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83" w:rsidRDefault="00606383" w:rsidP="00314D1B">
      <w:pPr>
        <w:rPr>
          <w:b/>
          <w:bCs/>
          <w:sz w:val="32"/>
          <w:szCs w:val="32"/>
          <w:lang w:val="uk-UA"/>
        </w:rPr>
      </w:pPr>
      <w:r>
        <w:rPr>
          <w:b/>
          <w:bCs/>
          <w:sz w:val="32"/>
          <w:szCs w:val="32"/>
          <w:lang w:val="uk-UA"/>
        </w:rPr>
        <w:t>Керівникам членських організацій</w:t>
      </w:r>
    </w:p>
    <w:p w:rsidR="00606383" w:rsidRDefault="00606383" w:rsidP="00314D1B">
      <w:pPr>
        <w:rPr>
          <w:b/>
          <w:bCs/>
          <w:sz w:val="32"/>
          <w:szCs w:val="32"/>
          <w:lang w:val="uk-UA"/>
        </w:rPr>
      </w:pPr>
    </w:p>
    <w:p w:rsidR="00606383" w:rsidRDefault="00606383" w:rsidP="00314D1B">
      <w:pPr>
        <w:rPr>
          <w:b/>
          <w:bCs/>
          <w:sz w:val="32"/>
          <w:szCs w:val="32"/>
          <w:lang w:val="uk-UA"/>
        </w:rPr>
      </w:pPr>
      <w:r>
        <w:rPr>
          <w:b/>
          <w:bCs/>
          <w:sz w:val="32"/>
          <w:szCs w:val="32"/>
          <w:lang w:val="uk-UA"/>
        </w:rPr>
        <w:t>Надсилаємо дайджест новин за період з 20 по 30 липня 2020 року</w:t>
      </w:r>
    </w:p>
    <w:p w:rsidR="00606383" w:rsidRDefault="00606383" w:rsidP="00314D1B">
      <w:pPr>
        <w:rPr>
          <w:b/>
          <w:bCs/>
          <w:sz w:val="32"/>
          <w:szCs w:val="32"/>
          <w:lang w:val="uk-UA"/>
        </w:rPr>
      </w:pPr>
      <w:r>
        <w:rPr>
          <w:b/>
          <w:bCs/>
          <w:sz w:val="32"/>
          <w:szCs w:val="32"/>
          <w:lang w:val="uk-UA"/>
        </w:rPr>
        <w:t>__________________________________________________________</w:t>
      </w:r>
    </w:p>
    <w:p w:rsidR="00317453" w:rsidRPr="00317453" w:rsidRDefault="00317453" w:rsidP="00317453">
      <w:pPr>
        <w:rPr>
          <w:b/>
          <w:bCs/>
          <w:sz w:val="32"/>
          <w:szCs w:val="32"/>
          <w:highlight w:val="yellow"/>
          <w:lang w:val="uk-UA"/>
        </w:rPr>
      </w:pPr>
      <w:r w:rsidRPr="00317453">
        <w:rPr>
          <w:b/>
          <w:bCs/>
          <w:sz w:val="32"/>
          <w:szCs w:val="32"/>
          <w:highlight w:val="yellow"/>
          <w:lang w:val="uk-UA"/>
        </w:rPr>
        <w:t>Про підготовку закладів освіти до нового навчального року</w:t>
      </w:r>
    </w:p>
    <w:p w:rsidR="00317453" w:rsidRPr="00317453" w:rsidRDefault="00317453" w:rsidP="00317453">
      <w:pPr>
        <w:rPr>
          <w:b/>
          <w:bCs/>
          <w:sz w:val="32"/>
          <w:szCs w:val="32"/>
          <w:highlight w:val="yellow"/>
          <w:lang w:val="uk-UA"/>
        </w:rPr>
      </w:pPr>
    </w:p>
    <w:p w:rsidR="00317453" w:rsidRPr="00317453" w:rsidRDefault="00317453" w:rsidP="00317453">
      <w:pPr>
        <w:rPr>
          <w:b/>
          <w:bCs/>
          <w:sz w:val="32"/>
          <w:szCs w:val="32"/>
          <w:lang w:val="uk-UA"/>
        </w:rPr>
      </w:pPr>
      <w:r w:rsidRPr="00317453">
        <w:rPr>
          <w:b/>
          <w:bCs/>
          <w:sz w:val="32"/>
          <w:szCs w:val="32"/>
          <w:highlight w:val="yellow"/>
          <w:lang w:val="uk-UA"/>
        </w:rPr>
        <w:t>Лист МОН 1/9-406 від 29.07.2020 р.</w:t>
      </w:r>
      <w:r w:rsidRPr="00317453">
        <w:rPr>
          <w:highlight w:val="yellow"/>
        </w:rPr>
        <w:t xml:space="preserve"> </w:t>
      </w:r>
      <w:r w:rsidRPr="00317453">
        <w:rPr>
          <w:highlight w:val="yellow"/>
          <w:lang w:val="uk-UA"/>
        </w:rPr>
        <w:t>(</w:t>
      </w:r>
      <w:r w:rsidRPr="00317453">
        <w:rPr>
          <w:b/>
          <w:bCs/>
          <w:sz w:val="32"/>
          <w:szCs w:val="32"/>
          <w:highlight w:val="yellow"/>
          <w:lang w:val="uk-UA"/>
        </w:rPr>
        <w:t>Додаток: на 21 арк. (не опубліковано)</w:t>
      </w:r>
    </w:p>
    <w:p w:rsidR="00317453" w:rsidRPr="00317453" w:rsidRDefault="00317453" w:rsidP="00317453">
      <w:pPr>
        <w:rPr>
          <w:b/>
          <w:bCs/>
          <w:sz w:val="32"/>
          <w:szCs w:val="32"/>
          <w:lang w:val="uk-UA"/>
        </w:rPr>
      </w:pPr>
    </w:p>
    <w:p w:rsidR="00317453" w:rsidRPr="00317453" w:rsidRDefault="00317453" w:rsidP="00317453">
      <w:pPr>
        <w:rPr>
          <w:b/>
          <w:bCs/>
          <w:sz w:val="32"/>
          <w:szCs w:val="32"/>
          <w:lang w:val="uk-UA"/>
        </w:rPr>
      </w:pPr>
      <w:r w:rsidRPr="00317453">
        <w:rPr>
          <w:b/>
          <w:bCs/>
          <w:sz w:val="32"/>
          <w:szCs w:val="32"/>
          <w:lang w:val="uk-UA"/>
        </w:rPr>
        <w:t>Відповідно до вимог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з метою запобігання поширенню на території України гострої респіраторної хвороби COVID-19, спричиненої коронавірусом SARS-CoV-2, з 1 серпня 2020 р. до 31 серпня 2020 р. на території областей та міста Києва із урахуванням епідемічної ситуації в регіоні, продовжено дію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w:t>
      </w:r>
    </w:p>
    <w:p w:rsidR="00317453" w:rsidRPr="00317453" w:rsidRDefault="00317453" w:rsidP="00317453">
      <w:pPr>
        <w:rPr>
          <w:b/>
          <w:bCs/>
          <w:sz w:val="32"/>
          <w:szCs w:val="32"/>
          <w:lang w:val="uk-UA"/>
        </w:rPr>
      </w:pPr>
      <w:r w:rsidRPr="00317453">
        <w:rPr>
          <w:b/>
          <w:bCs/>
          <w:sz w:val="32"/>
          <w:szCs w:val="32"/>
          <w:lang w:val="uk-UA"/>
        </w:rPr>
        <w:t xml:space="preserve">На виконання підпункту 3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21.11.2016 № 1400, зареєстрованого в Міністерстві юстиції України 14 грудня 2016 р. за № 1623/29752, з урахуванням вимог наказу Міністерства освіти і науки України від 16.03.2020 № 406 «Про організаційні заходи для запобігання поширенню короновірусу </w:t>
      </w:r>
      <w:r w:rsidRPr="00317453">
        <w:rPr>
          <w:b/>
          <w:bCs/>
          <w:sz w:val="32"/>
          <w:szCs w:val="32"/>
          <w:lang w:val="uk-UA"/>
        </w:rPr>
        <w:lastRenderedPageBreak/>
        <w:t>COVID-19», з метою забезпечення стійкого функціонування об’єктів освіти в умовах виникнення надзвичайної ситуації та збереження життя та здоров’я учасників освітнього процесу пропонується</w:t>
      </w:r>
      <w:r>
        <w:rPr>
          <w:b/>
          <w:bCs/>
          <w:sz w:val="32"/>
          <w:szCs w:val="32"/>
          <w:lang w:val="uk-UA"/>
        </w:rPr>
        <w:t>:</w:t>
      </w:r>
    </w:p>
    <w:p w:rsidR="00317453" w:rsidRPr="00317453" w:rsidRDefault="00317453" w:rsidP="00317453">
      <w:pPr>
        <w:rPr>
          <w:b/>
          <w:bCs/>
          <w:sz w:val="32"/>
          <w:szCs w:val="32"/>
          <w:lang w:val="uk-UA"/>
        </w:rPr>
      </w:pPr>
      <w:r w:rsidRPr="00317453">
        <w:rPr>
          <w:b/>
          <w:bCs/>
          <w:sz w:val="32"/>
          <w:szCs w:val="32"/>
          <w:lang w:val="uk-UA"/>
        </w:rPr>
        <w:t>1) продовжити дію режиму надзвичайної ситуації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для запобігання поширенню медико-біологічної надзвичайної ситуації державного рівня, пов’язаної з поширенням на території України гострої респіраторної хвороби COV1D-19, спричиненої коронавірусом SARS-CoV-2;</w:t>
      </w:r>
    </w:p>
    <w:p w:rsidR="00317453" w:rsidRPr="00317453" w:rsidRDefault="00317453" w:rsidP="00317453">
      <w:pPr>
        <w:rPr>
          <w:b/>
          <w:bCs/>
          <w:sz w:val="32"/>
          <w:szCs w:val="32"/>
          <w:lang w:val="uk-UA"/>
        </w:rPr>
      </w:pPr>
      <w:r w:rsidRPr="00317453">
        <w:rPr>
          <w:b/>
          <w:bCs/>
          <w:sz w:val="32"/>
          <w:szCs w:val="32"/>
          <w:lang w:val="uk-UA"/>
        </w:rPr>
        <w:t>2) поінформувати учасників освітнього процесу закладів освіти та працівників підприємств, установ та організацій, що належать до сфери управління МОН, про подовження адаптивного карантину та заборони, що діють на території України на період дії карантину в залежності від рівня епідемічної небезпеки в регіоні або окремих адміністративно-територіальних одиницях, який встановлюється за результатами оцінки епідемічних показників та визначається рішенням Державної комісії з питань техногенно-екологічної безпеки та надзвичайних ситуацій, яке розміщується на офіційному інформаційному порталі Кабінету Міністрів України ;</w:t>
      </w:r>
    </w:p>
    <w:p w:rsidR="00317453" w:rsidRPr="00317453" w:rsidRDefault="00317453" w:rsidP="00317453">
      <w:pPr>
        <w:rPr>
          <w:b/>
          <w:bCs/>
          <w:sz w:val="32"/>
          <w:szCs w:val="32"/>
          <w:lang w:val="uk-UA"/>
        </w:rPr>
      </w:pPr>
      <w:r w:rsidRPr="00317453">
        <w:rPr>
          <w:b/>
          <w:bCs/>
          <w:sz w:val="32"/>
          <w:szCs w:val="32"/>
          <w:lang w:val="uk-UA"/>
        </w:rPr>
        <w:t>3) здійснити заходи в межах компетенції та обсягах, що необхідні для ліквідації наслідків надзвичайної ситуації</w:t>
      </w:r>
      <w:r>
        <w:rPr>
          <w:b/>
          <w:bCs/>
          <w:sz w:val="32"/>
          <w:szCs w:val="32"/>
          <w:lang w:val="uk-UA"/>
        </w:rPr>
        <w:t>;</w:t>
      </w:r>
    </w:p>
    <w:p w:rsidR="00317453" w:rsidRPr="00317453" w:rsidRDefault="00317453" w:rsidP="00317453">
      <w:pPr>
        <w:rPr>
          <w:b/>
          <w:bCs/>
          <w:sz w:val="32"/>
          <w:szCs w:val="32"/>
          <w:lang w:val="uk-UA"/>
        </w:rPr>
      </w:pPr>
      <w:r w:rsidRPr="00317453">
        <w:rPr>
          <w:b/>
          <w:bCs/>
          <w:sz w:val="32"/>
          <w:szCs w:val="32"/>
          <w:lang w:val="uk-UA"/>
        </w:rPr>
        <w:t xml:space="preserve">4) провести вступні (первинні) інструктажі з безпеки життєдіяльності учасників освітнього процесу щодо безпеки життєдіяльності під час навчального року та опалювального сезону про дотримання обмежень задля запобігання поширенню гострої респіраторної хвороби COVID-19, спричиненої коронавірусом SARS-CoV-2, правил поведінки у закладах освіти, правил пожежної безпеки, електробезпеки, безпеки дорожнього руху, профілактики шлунково-кишкових захворювань, норм </w:t>
      </w:r>
      <w:r w:rsidRPr="00317453">
        <w:rPr>
          <w:b/>
          <w:bCs/>
          <w:sz w:val="32"/>
          <w:szCs w:val="32"/>
          <w:lang w:val="uk-UA"/>
        </w:rPr>
        <w:lastRenderedPageBreak/>
        <w:t>гігієни та виробничої санітарії, правил поведінки в громадських місцях, а також поводження з незнайомими людьми та предметами, користування громадським транспортом, попередження травмування на об’єктах залізничної інфраструктури, дій у випадку надзвичайних ситуацій тощо за відповідними інструкціями з реєстрацією у журналах.</w:t>
      </w:r>
    </w:p>
    <w:p w:rsidR="00317453" w:rsidRPr="00317453" w:rsidRDefault="00317453" w:rsidP="00317453">
      <w:pPr>
        <w:rPr>
          <w:b/>
          <w:bCs/>
          <w:sz w:val="32"/>
          <w:szCs w:val="32"/>
          <w:lang w:val="uk-UA"/>
        </w:rPr>
      </w:pPr>
      <w:r w:rsidRPr="00317453">
        <w:rPr>
          <w:b/>
          <w:bCs/>
          <w:sz w:val="32"/>
          <w:szCs w:val="32"/>
          <w:lang w:val="uk-UA"/>
        </w:rPr>
        <w:t>В межах компетенції забезпечити виконання Плану заходів з підготовки об’єктів паливно-енергетичного комплексу України до осінньо-зимового періоду 2020/21 року та його проходження, затвердженого розпорядженням Кабінету Міністрів України від 22 липня 2020 р. № 916-р.</w:t>
      </w:r>
    </w:p>
    <w:p w:rsidR="00317453" w:rsidRPr="00317453" w:rsidRDefault="00317453" w:rsidP="00317453">
      <w:pPr>
        <w:rPr>
          <w:b/>
          <w:bCs/>
          <w:sz w:val="32"/>
          <w:szCs w:val="32"/>
          <w:lang w:val="uk-UA"/>
        </w:rPr>
      </w:pPr>
      <w:r w:rsidRPr="00317453">
        <w:rPr>
          <w:b/>
          <w:bCs/>
          <w:sz w:val="32"/>
          <w:szCs w:val="32"/>
          <w:lang w:val="uk-UA"/>
        </w:rPr>
        <w:t>На виконання підпункту 14 пункту 2 розділу III та підпункту 5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 січня 2018 р. за № 100/31552, пропонуємо для врахування в роботі інструктивно-методичні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w:t>
      </w:r>
    </w:p>
    <w:p w:rsidR="00317453" w:rsidRDefault="00317453" w:rsidP="00317453">
      <w:pPr>
        <w:rPr>
          <w:b/>
          <w:bCs/>
          <w:sz w:val="32"/>
          <w:szCs w:val="32"/>
          <w:highlight w:val="yellow"/>
          <w:lang w:val="uk-UA"/>
        </w:rPr>
      </w:pPr>
      <w:r>
        <w:rPr>
          <w:b/>
          <w:bCs/>
          <w:sz w:val="32"/>
          <w:szCs w:val="32"/>
          <w:lang w:val="uk-UA"/>
        </w:rPr>
        <w:t>__________________________________________________________</w:t>
      </w:r>
    </w:p>
    <w:p w:rsidR="00317453" w:rsidRDefault="00317453" w:rsidP="00424232">
      <w:pPr>
        <w:rPr>
          <w:b/>
          <w:bCs/>
          <w:sz w:val="32"/>
          <w:szCs w:val="32"/>
          <w:highlight w:val="yellow"/>
          <w:lang w:val="uk-UA"/>
        </w:rPr>
      </w:pPr>
    </w:p>
    <w:p w:rsidR="00424232" w:rsidRPr="00424232" w:rsidRDefault="00424232" w:rsidP="00424232">
      <w:pPr>
        <w:rPr>
          <w:b/>
          <w:bCs/>
          <w:sz w:val="32"/>
          <w:szCs w:val="32"/>
          <w:lang w:val="uk-UA"/>
        </w:rPr>
      </w:pPr>
      <w:r w:rsidRPr="00891939">
        <w:rPr>
          <w:b/>
          <w:bCs/>
          <w:sz w:val="32"/>
          <w:szCs w:val="32"/>
          <w:highlight w:val="yellow"/>
          <w:lang w:val="uk-UA"/>
        </w:rPr>
        <w:t>29 липня 2020 року Уряд затвердив Положення про Центр професійного розвитку педагогів</w:t>
      </w:r>
      <w:r w:rsidR="00891939" w:rsidRPr="00891939">
        <w:rPr>
          <w:b/>
          <w:bCs/>
          <w:sz w:val="32"/>
          <w:szCs w:val="32"/>
          <w:highlight w:val="yellow"/>
          <w:lang w:val="uk-UA"/>
        </w:rPr>
        <w:t xml:space="preserve"> (офіційний текст не опублікований).</w:t>
      </w:r>
    </w:p>
    <w:p w:rsidR="00424232" w:rsidRPr="00424232" w:rsidRDefault="00424232" w:rsidP="00424232">
      <w:pPr>
        <w:rPr>
          <w:b/>
          <w:bCs/>
          <w:sz w:val="32"/>
          <w:szCs w:val="32"/>
          <w:lang w:val="uk-UA"/>
        </w:rPr>
      </w:pPr>
      <w:r w:rsidRPr="00424232">
        <w:rPr>
          <w:b/>
          <w:bCs/>
          <w:sz w:val="32"/>
          <w:szCs w:val="32"/>
          <w:lang w:val="uk-UA"/>
        </w:rPr>
        <w:t>Центри професійного розвитку педагогів консультуватимуть вчителів, надаватимуть психологічну підтримку та поширюватимуть інформацію про можливості підвищення кваліфікації</w:t>
      </w:r>
    </w:p>
    <w:p w:rsidR="00424232" w:rsidRPr="00424232" w:rsidRDefault="00424232" w:rsidP="00424232">
      <w:pPr>
        <w:rPr>
          <w:b/>
          <w:bCs/>
          <w:sz w:val="32"/>
          <w:szCs w:val="32"/>
          <w:lang w:val="uk-UA"/>
        </w:rPr>
      </w:pPr>
      <w:r w:rsidRPr="00424232">
        <w:rPr>
          <w:b/>
          <w:bCs/>
          <w:sz w:val="32"/>
          <w:szCs w:val="32"/>
          <w:lang w:val="uk-UA"/>
        </w:rPr>
        <w:lastRenderedPageBreak/>
        <w:t>“Основні завдання центрів – сприяти професійному розвитку педагогів, забезпечувати їхню психологічну підтримку та консультувати їх із широкого кола питань, пов’язаних з освітнім процесом”, – зазначив т.в.о. Міністра освіти і науки України Сергій Шкарлет.</w:t>
      </w:r>
    </w:p>
    <w:p w:rsidR="00424232" w:rsidRPr="00424232" w:rsidRDefault="00424232" w:rsidP="00424232">
      <w:pPr>
        <w:rPr>
          <w:b/>
          <w:bCs/>
          <w:sz w:val="32"/>
          <w:szCs w:val="32"/>
          <w:lang w:val="uk-UA"/>
        </w:rPr>
      </w:pPr>
      <w:r w:rsidRPr="00424232">
        <w:rPr>
          <w:b/>
          <w:bCs/>
          <w:sz w:val="32"/>
          <w:szCs w:val="32"/>
          <w:lang w:val="uk-UA"/>
        </w:rPr>
        <w:t>Центри будуть узагальнювати та поширювати інформацію про можливості професійного розвитку освітян: програми підвищення кваліфікації, вебресурси та інші інструменти, які зможуть стати у нагоді для їхнього професійного зростання.</w:t>
      </w:r>
    </w:p>
    <w:p w:rsidR="00424232" w:rsidRPr="00424232" w:rsidRDefault="00424232" w:rsidP="00424232">
      <w:pPr>
        <w:rPr>
          <w:b/>
          <w:bCs/>
          <w:sz w:val="32"/>
          <w:szCs w:val="32"/>
          <w:lang w:val="uk-UA"/>
        </w:rPr>
      </w:pPr>
      <w:r w:rsidRPr="00424232">
        <w:rPr>
          <w:b/>
          <w:bCs/>
          <w:sz w:val="32"/>
          <w:szCs w:val="32"/>
          <w:lang w:val="uk-UA"/>
        </w:rPr>
        <w:t>Вони також координуватимуть діяльність професійних спільнот педагогів і надаватимуть психологічну підтримку педпрацівникам.</w:t>
      </w:r>
    </w:p>
    <w:p w:rsidR="00424232" w:rsidRPr="00424232" w:rsidRDefault="00424232" w:rsidP="00424232">
      <w:pPr>
        <w:rPr>
          <w:b/>
          <w:bCs/>
          <w:sz w:val="32"/>
          <w:szCs w:val="32"/>
          <w:lang w:val="uk-UA"/>
        </w:rPr>
      </w:pPr>
      <w:r w:rsidRPr="00424232">
        <w:rPr>
          <w:b/>
          <w:bCs/>
          <w:sz w:val="32"/>
          <w:szCs w:val="32"/>
          <w:lang w:val="uk-UA"/>
        </w:rPr>
        <w:t>Центри проводитимуть консультації, зокрема, з наступних напрямів:</w:t>
      </w:r>
    </w:p>
    <w:p w:rsidR="00424232" w:rsidRPr="00424232" w:rsidRDefault="00424232" w:rsidP="00424232">
      <w:pPr>
        <w:rPr>
          <w:b/>
          <w:bCs/>
          <w:sz w:val="32"/>
          <w:szCs w:val="32"/>
          <w:lang w:val="uk-UA"/>
        </w:rPr>
      </w:pPr>
      <w:r w:rsidRPr="00424232">
        <w:rPr>
          <w:b/>
          <w:bCs/>
          <w:sz w:val="32"/>
          <w:szCs w:val="32"/>
          <w:lang w:val="uk-UA"/>
        </w:rPr>
        <w:t>планування та визначення траєкторії професійного розвитку;</w:t>
      </w:r>
    </w:p>
    <w:p w:rsidR="00424232" w:rsidRPr="00424232" w:rsidRDefault="00424232" w:rsidP="00424232">
      <w:pPr>
        <w:rPr>
          <w:b/>
          <w:bCs/>
          <w:sz w:val="32"/>
          <w:szCs w:val="32"/>
          <w:lang w:val="uk-UA"/>
        </w:rPr>
      </w:pPr>
      <w:r w:rsidRPr="00424232">
        <w:rPr>
          <w:b/>
          <w:bCs/>
          <w:sz w:val="32"/>
          <w:szCs w:val="32"/>
          <w:lang w:val="uk-UA"/>
        </w:rPr>
        <w:t>проведення супервізії;</w:t>
      </w:r>
    </w:p>
    <w:p w:rsidR="00424232" w:rsidRPr="00424232" w:rsidRDefault="00424232" w:rsidP="00424232">
      <w:pPr>
        <w:rPr>
          <w:b/>
          <w:bCs/>
          <w:sz w:val="32"/>
          <w:szCs w:val="32"/>
          <w:lang w:val="uk-UA"/>
        </w:rPr>
      </w:pPr>
      <w:r w:rsidRPr="00424232">
        <w:rPr>
          <w:b/>
          <w:bCs/>
          <w:sz w:val="32"/>
          <w:szCs w:val="32"/>
          <w:lang w:val="uk-UA"/>
        </w:rPr>
        <w:t>розроблення документів закладу освіти;</w:t>
      </w:r>
    </w:p>
    <w:p w:rsidR="00424232" w:rsidRPr="00424232" w:rsidRDefault="00424232" w:rsidP="00424232">
      <w:pPr>
        <w:rPr>
          <w:b/>
          <w:bCs/>
          <w:sz w:val="32"/>
          <w:szCs w:val="32"/>
          <w:lang w:val="uk-UA"/>
        </w:rPr>
      </w:pPr>
      <w:r w:rsidRPr="00424232">
        <w:rPr>
          <w:b/>
          <w:bCs/>
          <w:sz w:val="32"/>
          <w:szCs w:val="32"/>
          <w:lang w:val="uk-UA"/>
        </w:rPr>
        <w:t>впровадження компетентнісного, особистісно орієнтованого, діяльнісного та інклюзивного підходів у навчанні;</w:t>
      </w:r>
    </w:p>
    <w:p w:rsidR="00424232" w:rsidRPr="00424232" w:rsidRDefault="00424232" w:rsidP="00424232">
      <w:pPr>
        <w:rPr>
          <w:b/>
          <w:bCs/>
          <w:sz w:val="32"/>
          <w:szCs w:val="32"/>
          <w:lang w:val="uk-UA"/>
        </w:rPr>
      </w:pPr>
      <w:r w:rsidRPr="00424232">
        <w:rPr>
          <w:b/>
          <w:bCs/>
          <w:sz w:val="32"/>
          <w:szCs w:val="32"/>
          <w:lang w:val="uk-UA"/>
        </w:rPr>
        <w:t>застосування нових освітніх технологій;</w:t>
      </w:r>
    </w:p>
    <w:p w:rsidR="00424232" w:rsidRPr="00424232" w:rsidRDefault="00424232" w:rsidP="00424232">
      <w:pPr>
        <w:rPr>
          <w:b/>
          <w:bCs/>
          <w:sz w:val="32"/>
          <w:szCs w:val="32"/>
          <w:lang w:val="uk-UA"/>
        </w:rPr>
      </w:pPr>
      <w:r w:rsidRPr="00424232">
        <w:rPr>
          <w:b/>
          <w:bCs/>
          <w:sz w:val="32"/>
          <w:szCs w:val="32"/>
          <w:lang w:val="uk-UA"/>
        </w:rPr>
        <w:t>організація освітнього процесу за різними формами, у тому числі з використанням технологій дистанційного навчання.</w:t>
      </w:r>
    </w:p>
    <w:p w:rsidR="00424232" w:rsidRPr="00424232" w:rsidRDefault="00424232" w:rsidP="00424232">
      <w:pPr>
        <w:rPr>
          <w:b/>
          <w:bCs/>
          <w:sz w:val="32"/>
          <w:szCs w:val="32"/>
          <w:lang w:val="uk-UA"/>
        </w:rPr>
      </w:pPr>
      <w:r w:rsidRPr="00424232">
        <w:rPr>
          <w:b/>
          <w:bCs/>
          <w:sz w:val="32"/>
          <w:szCs w:val="32"/>
          <w:lang w:val="uk-UA"/>
        </w:rPr>
        <w:t>Утворювати Центр професійного розвитку педагогічних працівників може орган місцевого самоврядування, врахувавши потреби територіальної громади. Декілька засновників можуть спільно утворити Центр та укласти засновницький договір або договір про спільну діяльність. Сільські, селищні, міські ради можуть утворювати центри та організовувати їхню діяльність відповідно до Закону “Про співробітництво територіальних громад”.</w:t>
      </w:r>
    </w:p>
    <w:p w:rsidR="00424232" w:rsidRDefault="00424232" w:rsidP="00424232">
      <w:pPr>
        <w:rPr>
          <w:b/>
          <w:bCs/>
          <w:sz w:val="32"/>
          <w:szCs w:val="32"/>
          <w:lang w:val="uk-UA"/>
        </w:rPr>
      </w:pPr>
      <w:r w:rsidRPr="00424232">
        <w:rPr>
          <w:b/>
          <w:bCs/>
          <w:sz w:val="32"/>
          <w:szCs w:val="32"/>
          <w:lang w:val="uk-UA"/>
        </w:rPr>
        <w:lastRenderedPageBreak/>
        <w:t>Керівництво Центром здійснюватиме його директор, якого призначатиме на посаду засновник за результатами конкурсу. Директором Центру може стати особа, яка має громадянство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менше п’яти років.</w:t>
      </w:r>
    </w:p>
    <w:p w:rsidR="00424232" w:rsidRDefault="00424232" w:rsidP="00314D1B">
      <w:pPr>
        <w:rPr>
          <w:b/>
          <w:bCs/>
          <w:sz w:val="32"/>
          <w:szCs w:val="32"/>
          <w:lang w:val="uk-UA"/>
        </w:rPr>
      </w:pPr>
      <w:r>
        <w:rPr>
          <w:b/>
          <w:bCs/>
          <w:sz w:val="32"/>
          <w:szCs w:val="32"/>
          <w:lang w:val="uk-UA"/>
        </w:rPr>
        <w:t>_________________________________________________________</w:t>
      </w:r>
    </w:p>
    <w:p w:rsidR="00424232" w:rsidRDefault="00424232" w:rsidP="00314D1B">
      <w:pPr>
        <w:rPr>
          <w:b/>
          <w:bCs/>
          <w:sz w:val="32"/>
          <w:szCs w:val="32"/>
          <w:lang w:val="uk-UA"/>
        </w:rPr>
      </w:pPr>
    </w:p>
    <w:p w:rsidR="00314D1B" w:rsidRPr="00314D1B" w:rsidRDefault="00314D1B" w:rsidP="00314D1B">
      <w:pPr>
        <w:rPr>
          <w:b/>
          <w:bCs/>
          <w:sz w:val="32"/>
          <w:szCs w:val="32"/>
          <w:lang w:val="uk-UA"/>
        </w:rPr>
      </w:pPr>
      <w:r w:rsidRPr="00314D1B">
        <w:rPr>
          <w:b/>
          <w:bCs/>
          <w:sz w:val="32"/>
          <w:szCs w:val="32"/>
          <w:lang w:val="uk-UA"/>
        </w:rPr>
        <w:t>Мін’юст презентував</w:t>
      </w:r>
      <w:r w:rsidR="00727FFC">
        <w:rPr>
          <w:b/>
          <w:bCs/>
          <w:sz w:val="32"/>
          <w:szCs w:val="32"/>
          <w:lang w:val="uk-UA"/>
        </w:rPr>
        <w:t xml:space="preserve"> безоплатну юридичну консультацію через</w:t>
      </w:r>
      <w:r w:rsidRPr="00314D1B">
        <w:rPr>
          <w:b/>
          <w:bCs/>
          <w:sz w:val="32"/>
          <w:szCs w:val="32"/>
          <w:lang w:val="uk-UA"/>
        </w:rPr>
        <w:t xml:space="preserve"> новий мобільний додаток</w:t>
      </w:r>
    </w:p>
    <w:p w:rsidR="00314D1B" w:rsidRDefault="00314D1B" w:rsidP="00314D1B">
      <w:pPr>
        <w:rPr>
          <w:b/>
          <w:bCs/>
          <w:sz w:val="32"/>
          <w:szCs w:val="32"/>
          <w:lang w:val="uk-UA"/>
        </w:rPr>
      </w:pPr>
    </w:p>
    <w:p w:rsidR="00314D1B" w:rsidRPr="00314D1B" w:rsidRDefault="00314D1B" w:rsidP="00314D1B">
      <w:pPr>
        <w:rPr>
          <w:b/>
          <w:bCs/>
          <w:sz w:val="32"/>
          <w:szCs w:val="32"/>
          <w:lang w:val="uk-UA"/>
        </w:rPr>
      </w:pPr>
      <w:r w:rsidRPr="00314D1B">
        <w:rPr>
          <w:b/>
          <w:bCs/>
          <w:sz w:val="32"/>
          <w:szCs w:val="32"/>
          <w:lang w:val="uk-UA"/>
        </w:rPr>
        <w:t>Мін’юст  повідомив на сторінці міністерства у Facebook про новий мобільний додаток «Безоплатна правова допомога».</w:t>
      </w:r>
    </w:p>
    <w:p w:rsidR="00314D1B" w:rsidRPr="00314D1B" w:rsidRDefault="00314D1B" w:rsidP="00314D1B">
      <w:pPr>
        <w:rPr>
          <w:b/>
          <w:bCs/>
          <w:sz w:val="32"/>
          <w:szCs w:val="32"/>
          <w:lang w:val="uk-UA"/>
        </w:rPr>
      </w:pPr>
      <w:r w:rsidRPr="00314D1B">
        <w:rPr>
          <w:b/>
          <w:bCs/>
          <w:sz w:val="32"/>
          <w:szCs w:val="32"/>
          <w:lang w:val="uk-UA"/>
        </w:rPr>
        <w:t>Зазначається, що цей сервіс надасть громадянам можливість отримати безоплатну юридичну консультацію online в будь-якому зручному місці та з усього спектру правових питань.</w:t>
      </w:r>
    </w:p>
    <w:p w:rsidR="00314D1B" w:rsidRPr="00314D1B" w:rsidRDefault="00314D1B" w:rsidP="00314D1B">
      <w:pPr>
        <w:rPr>
          <w:b/>
          <w:bCs/>
          <w:sz w:val="32"/>
          <w:szCs w:val="32"/>
          <w:lang w:val="uk-UA"/>
        </w:rPr>
      </w:pPr>
      <w:r w:rsidRPr="00314D1B">
        <w:rPr>
          <w:b/>
          <w:bCs/>
          <w:sz w:val="32"/>
          <w:szCs w:val="32"/>
          <w:lang w:val="uk-UA"/>
        </w:rPr>
        <w:t>Сервіс надасть можливість, зокрема:</w:t>
      </w:r>
    </w:p>
    <w:p w:rsidR="00314D1B" w:rsidRPr="00314D1B" w:rsidRDefault="00314D1B" w:rsidP="00314D1B">
      <w:pPr>
        <w:rPr>
          <w:b/>
          <w:bCs/>
          <w:sz w:val="32"/>
          <w:szCs w:val="32"/>
          <w:lang w:val="uk-UA"/>
        </w:rPr>
      </w:pPr>
      <w:r w:rsidRPr="00314D1B">
        <w:rPr>
          <w:b/>
          <w:bCs/>
          <w:sz w:val="32"/>
          <w:szCs w:val="32"/>
          <w:highlight w:val="yellow"/>
          <w:lang w:val="uk-UA"/>
        </w:rPr>
        <w:t>автоматично зателефонувати на єдиний номер системи БПД 0 800 213 103 та отримати консультацію юриста</w:t>
      </w:r>
      <w:r w:rsidRPr="00314D1B">
        <w:rPr>
          <w:b/>
          <w:bCs/>
          <w:sz w:val="32"/>
          <w:szCs w:val="32"/>
          <w:lang w:val="uk-UA"/>
        </w:rPr>
        <w:t>;</w:t>
      </w:r>
    </w:p>
    <w:p w:rsidR="00314D1B" w:rsidRDefault="00314D1B" w:rsidP="00314D1B">
      <w:pPr>
        <w:rPr>
          <w:b/>
          <w:bCs/>
          <w:sz w:val="32"/>
          <w:szCs w:val="32"/>
          <w:lang w:val="uk-UA"/>
        </w:rPr>
      </w:pPr>
      <w:r w:rsidRPr="00314D1B">
        <w:rPr>
          <w:b/>
          <w:bCs/>
          <w:sz w:val="32"/>
          <w:szCs w:val="32"/>
          <w:lang w:val="uk-UA"/>
        </w:rPr>
        <w:t xml:space="preserve"> подати запит на отримання адресної правової допомоги;</w:t>
      </w:r>
    </w:p>
    <w:p w:rsidR="00314D1B" w:rsidRDefault="00314D1B" w:rsidP="00314D1B">
      <w:pPr>
        <w:rPr>
          <w:b/>
          <w:bCs/>
          <w:sz w:val="32"/>
          <w:szCs w:val="32"/>
          <w:lang w:val="uk-UA"/>
        </w:rPr>
      </w:pPr>
      <w:r w:rsidRPr="00314D1B">
        <w:rPr>
          <w:b/>
          <w:bCs/>
          <w:sz w:val="32"/>
          <w:szCs w:val="32"/>
          <w:lang w:val="uk-UA"/>
        </w:rPr>
        <w:t>отримати інформацію про всі гарячі лінії ЦОВів, а також адреси центрів та бюро правової допомоги;</w:t>
      </w:r>
    </w:p>
    <w:p w:rsidR="00314D1B" w:rsidRPr="00314D1B" w:rsidRDefault="00314D1B" w:rsidP="00314D1B">
      <w:pPr>
        <w:rPr>
          <w:b/>
          <w:bCs/>
          <w:sz w:val="32"/>
          <w:szCs w:val="32"/>
          <w:lang w:val="uk-UA"/>
        </w:rPr>
      </w:pPr>
      <w:r w:rsidRPr="00314D1B">
        <w:rPr>
          <w:b/>
          <w:bCs/>
          <w:sz w:val="32"/>
          <w:szCs w:val="32"/>
          <w:lang w:val="uk-UA"/>
        </w:rPr>
        <w:t>отримати контакти інших надавачів правової допомоги за регіонами.</w:t>
      </w:r>
    </w:p>
    <w:p w:rsidR="00314D1B" w:rsidRDefault="00314D1B" w:rsidP="00314D1B">
      <w:pPr>
        <w:rPr>
          <w:b/>
          <w:bCs/>
          <w:sz w:val="32"/>
          <w:szCs w:val="32"/>
          <w:lang w:val="uk-UA"/>
        </w:rPr>
      </w:pPr>
      <w:r w:rsidRPr="00314D1B">
        <w:rPr>
          <w:b/>
          <w:bCs/>
          <w:sz w:val="32"/>
          <w:szCs w:val="32"/>
          <w:lang w:val="uk-UA"/>
        </w:rPr>
        <w:t>Повідомляється, що завантажити застосунок можна через Play Market та App Store.</w:t>
      </w:r>
    </w:p>
    <w:p w:rsidR="00314D1B" w:rsidRDefault="00314D1B" w:rsidP="005B20F8">
      <w:pPr>
        <w:rPr>
          <w:b/>
          <w:bCs/>
          <w:sz w:val="32"/>
          <w:szCs w:val="32"/>
          <w:lang w:val="uk-UA"/>
        </w:rPr>
      </w:pPr>
      <w:r>
        <w:rPr>
          <w:b/>
          <w:bCs/>
          <w:sz w:val="32"/>
          <w:szCs w:val="32"/>
          <w:lang w:val="uk-UA"/>
        </w:rPr>
        <w:t>__________________________________________________________</w:t>
      </w:r>
    </w:p>
    <w:p w:rsidR="00C50658" w:rsidRDefault="00C50658" w:rsidP="00C50658">
      <w:pPr>
        <w:rPr>
          <w:b/>
          <w:bCs/>
          <w:sz w:val="32"/>
          <w:szCs w:val="32"/>
          <w:lang w:val="uk-UA"/>
        </w:rPr>
      </w:pPr>
    </w:p>
    <w:p w:rsidR="00C50658" w:rsidRPr="00C50658" w:rsidRDefault="00C50658" w:rsidP="00C50658">
      <w:pPr>
        <w:rPr>
          <w:b/>
          <w:bCs/>
          <w:sz w:val="32"/>
          <w:szCs w:val="32"/>
          <w:lang w:val="uk-UA"/>
        </w:rPr>
      </w:pPr>
      <w:r w:rsidRPr="00C50658">
        <w:rPr>
          <w:b/>
          <w:bCs/>
          <w:sz w:val="32"/>
          <w:szCs w:val="32"/>
          <w:lang w:val="uk-UA"/>
        </w:rPr>
        <w:lastRenderedPageBreak/>
        <w:t>ЯК ВІДНОВИТИ ВТРАЧЕНИЙ ДОКУМЕНТ ПРО ПРОФЕСІЙНУ ОСВІТУ - РОЗ'ЯСНЕННЯ МОН</w:t>
      </w:r>
    </w:p>
    <w:p w:rsidR="00C50658" w:rsidRPr="00C50658" w:rsidRDefault="00C50658" w:rsidP="00C50658">
      <w:pPr>
        <w:rPr>
          <w:b/>
          <w:bCs/>
          <w:sz w:val="32"/>
          <w:szCs w:val="32"/>
          <w:lang w:val="uk-UA"/>
        </w:rPr>
      </w:pPr>
      <w:r w:rsidRPr="00C50658">
        <w:rPr>
          <w:b/>
          <w:bCs/>
          <w:sz w:val="32"/>
          <w:szCs w:val="32"/>
          <w:lang w:val="uk-UA"/>
        </w:rPr>
        <w:t xml:space="preserve">Особи, які втратили документ про професійну освіту або додаток до нього, можуть відновити документи, звернувшись до закладу, який їх видав, із відповідною заявою. </w:t>
      </w:r>
      <w:r w:rsidRPr="003858D8">
        <w:rPr>
          <w:b/>
          <w:bCs/>
          <w:sz w:val="32"/>
          <w:szCs w:val="32"/>
          <w:highlight w:val="yellow"/>
          <w:lang w:val="uk-UA"/>
        </w:rPr>
        <w:t>Таке роз'яснення надав директорат профосвіти МОН 8 липня 2020 року</w:t>
      </w:r>
      <w:r w:rsidRPr="00C50658">
        <w:rPr>
          <w:b/>
          <w:bCs/>
          <w:sz w:val="32"/>
          <w:szCs w:val="32"/>
          <w:lang w:val="uk-UA"/>
        </w:rPr>
        <w:t>, у відповідь на численні звернення  громадян.</w:t>
      </w:r>
    </w:p>
    <w:p w:rsidR="00C50658" w:rsidRPr="00C50658" w:rsidRDefault="00C50658" w:rsidP="00C50658">
      <w:pPr>
        <w:rPr>
          <w:b/>
          <w:bCs/>
          <w:sz w:val="32"/>
          <w:szCs w:val="32"/>
          <w:lang w:val="uk-UA"/>
        </w:rPr>
      </w:pPr>
      <w:r w:rsidRPr="00C50658">
        <w:rPr>
          <w:b/>
          <w:bCs/>
          <w:sz w:val="32"/>
          <w:szCs w:val="32"/>
          <w:lang w:val="uk-UA"/>
        </w:rPr>
        <w:t>Якщо профтех припинив свою діяльність - заяву потрібно адресувати до його правонаступника.  Інформацію про правонаступника профтеху можна дізнатися в місцевому управлінні освіти. Якщо ж правонаступник відсутній, заяву потрібно подати в управління освіти Міністерства освіти і науки АР Крим, Київської та Севастопольської міської державної адміністрації або в місцеву облдержадміністрацію. Вони мають визначити заклад, який замовить та видасть дублікат документа.</w:t>
      </w:r>
    </w:p>
    <w:p w:rsidR="00C50658" w:rsidRPr="00C50658" w:rsidRDefault="00C50658" w:rsidP="00C50658">
      <w:pPr>
        <w:rPr>
          <w:b/>
          <w:bCs/>
          <w:sz w:val="32"/>
          <w:szCs w:val="32"/>
          <w:lang w:val="uk-UA"/>
        </w:rPr>
      </w:pPr>
      <w:r w:rsidRPr="00C50658">
        <w:rPr>
          <w:b/>
          <w:bCs/>
          <w:sz w:val="32"/>
          <w:szCs w:val="32"/>
          <w:lang w:val="uk-UA"/>
        </w:rPr>
        <w:t>У заяві про виготовлення дубліката документа про професійну освіту потрібно зазначити:</w:t>
      </w:r>
    </w:p>
    <w:p w:rsidR="00C50658" w:rsidRPr="00C50658" w:rsidRDefault="00C50658" w:rsidP="00C50658">
      <w:pPr>
        <w:rPr>
          <w:b/>
          <w:bCs/>
          <w:sz w:val="32"/>
          <w:szCs w:val="32"/>
          <w:lang w:val="uk-UA"/>
        </w:rPr>
      </w:pPr>
      <w:r w:rsidRPr="00C50658">
        <w:rPr>
          <w:b/>
          <w:bCs/>
          <w:sz w:val="32"/>
          <w:szCs w:val="32"/>
          <w:lang w:val="uk-UA"/>
        </w:rPr>
        <w:t xml:space="preserve">прізвище, ім’я та по батькові людини, на ім’я якої видано документ; </w:t>
      </w:r>
    </w:p>
    <w:p w:rsidR="00C50658" w:rsidRPr="00C50658" w:rsidRDefault="00C50658" w:rsidP="00C50658">
      <w:pPr>
        <w:rPr>
          <w:b/>
          <w:bCs/>
          <w:sz w:val="32"/>
          <w:szCs w:val="32"/>
          <w:lang w:val="uk-UA"/>
        </w:rPr>
      </w:pPr>
      <w:r w:rsidRPr="00C50658">
        <w:rPr>
          <w:b/>
          <w:bCs/>
          <w:sz w:val="32"/>
          <w:szCs w:val="32"/>
          <w:lang w:val="uk-UA"/>
        </w:rPr>
        <w:t xml:space="preserve">місце проживання особи, на ім’я якої видано документ; </w:t>
      </w:r>
    </w:p>
    <w:p w:rsidR="00C50658" w:rsidRPr="00C50658" w:rsidRDefault="00C50658" w:rsidP="00C50658">
      <w:pPr>
        <w:rPr>
          <w:b/>
          <w:bCs/>
          <w:sz w:val="32"/>
          <w:szCs w:val="32"/>
          <w:lang w:val="uk-UA"/>
        </w:rPr>
      </w:pPr>
      <w:r w:rsidRPr="00C50658">
        <w:rPr>
          <w:b/>
          <w:bCs/>
          <w:sz w:val="32"/>
          <w:szCs w:val="32"/>
          <w:lang w:val="uk-UA"/>
        </w:rPr>
        <w:t>телефон особи, на ім’я якої видано документ (за наявності);</w:t>
      </w:r>
    </w:p>
    <w:p w:rsidR="00C50658" w:rsidRPr="00C50658" w:rsidRDefault="00C50658" w:rsidP="00C50658">
      <w:pPr>
        <w:rPr>
          <w:b/>
          <w:bCs/>
          <w:sz w:val="32"/>
          <w:szCs w:val="32"/>
          <w:lang w:val="uk-UA"/>
        </w:rPr>
      </w:pPr>
      <w:r w:rsidRPr="00C50658">
        <w:rPr>
          <w:b/>
          <w:bCs/>
          <w:sz w:val="32"/>
          <w:szCs w:val="32"/>
          <w:lang w:val="uk-UA"/>
        </w:rPr>
        <w:t>назву закладу освіти та рік його закінчення;</w:t>
      </w:r>
    </w:p>
    <w:p w:rsidR="00C50658" w:rsidRPr="00C50658" w:rsidRDefault="00C50658" w:rsidP="00C50658">
      <w:pPr>
        <w:rPr>
          <w:b/>
          <w:bCs/>
          <w:sz w:val="32"/>
          <w:szCs w:val="32"/>
          <w:lang w:val="uk-UA"/>
        </w:rPr>
      </w:pPr>
      <w:r w:rsidRPr="00C50658">
        <w:rPr>
          <w:b/>
          <w:bCs/>
          <w:sz w:val="32"/>
          <w:szCs w:val="32"/>
          <w:lang w:val="uk-UA"/>
        </w:rPr>
        <w:t xml:space="preserve">назву документа, який втрачено/пошкоджено; </w:t>
      </w:r>
    </w:p>
    <w:p w:rsidR="00C50658" w:rsidRPr="00C50658" w:rsidRDefault="00C50658" w:rsidP="00C50658">
      <w:pPr>
        <w:rPr>
          <w:b/>
          <w:bCs/>
          <w:sz w:val="32"/>
          <w:szCs w:val="32"/>
          <w:lang w:val="uk-UA"/>
        </w:rPr>
      </w:pPr>
      <w:r w:rsidRPr="00C50658">
        <w:rPr>
          <w:b/>
          <w:bCs/>
          <w:sz w:val="32"/>
          <w:szCs w:val="32"/>
          <w:lang w:val="uk-UA"/>
        </w:rPr>
        <w:t xml:space="preserve">причини втрати або пошкодження; </w:t>
      </w:r>
    </w:p>
    <w:p w:rsidR="00C50658" w:rsidRPr="00C50658" w:rsidRDefault="00C50658" w:rsidP="00C50658">
      <w:pPr>
        <w:rPr>
          <w:b/>
          <w:bCs/>
          <w:sz w:val="32"/>
          <w:szCs w:val="32"/>
          <w:lang w:val="uk-UA"/>
        </w:rPr>
      </w:pPr>
      <w:r w:rsidRPr="00C50658">
        <w:rPr>
          <w:b/>
          <w:bCs/>
          <w:sz w:val="32"/>
          <w:szCs w:val="32"/>
          <w:lang w:val="uk-UA"/>
        </w:rPr>
        <w:t>інші відомості, які заявник вважає суттєвими для отримання дубліката.</w:t>
      </w:r>
    </w:p>
    <w:p w:rsidR="00C50658" w:rsidRPr="00C50658" w:rsidRDefault="00C50658" w:rsidP="00C50658">
      <w:pPr>
        <w:rPr>
          <w:b/>
          <w:bCs/>
          <w:sz w:val="32"/>
          <w:szCs w:val="32"/>
          <w:lang w:val="uk-UA"/>
        </w:rPr>
      </w:pPr>
      <w:r w:rsidRPr="00C50658">
        <w:rPr>
          <w:b/>
          <w:bCs/>
          <w:sz w:val="32"/>
          <w:szCs w:val="32"/>
          <w:lang w:val="uk-UA"/>
        </w:rPr>
        <w:t xml:space="preserve">Дублікат документа замовляється через Єдину державну електронну базу з питань освіти (ЄДЕБО). У дублікаті буде відображено назву закладу на момент його закінчення випускником, печатку, посаду, підпис, прізвище та ініціали </w:t>
      </w:r>
      <w:r w:rsidRPr="00C50658">
        <w:rPr>
          <w:b/>
          <w:bCs/>
          <w:sz w:val="32"/>
          <w:szCs w:val="32"/>
          <w:lang w:val="uk-UA"/>
        </w:rPr>
        <w:lastRenderedPageBreak/>
        <w:t>керівника закладу освіти, який його видав. У верхньому правому куті також проставляється відмітка “Дублікат”.</w:t>
      </w:r>
    </w:p>
    <w:p w:rsidR="00C50658" w:rsidRPr="00C50658" w:rsidRDefault="00C50658" w:rsidP="00C50658">
      <w:pPr>
        <w:rPr>
          <w:b/>
          <w:bCs/>
          <w:sz w:val="32"/>
          <w:szCs w:val="32"/>
          <w:lang w:val="uk-UA"/>
        </w:rPr>
      </w:pPr>
      <w:r w:rsidRPr="00C50658">
        <w:rPr>
          <w:b/>
          <w:bCs/>
          <w:sz w:val="32"/>
          <w:szCs w:val="32"/>
          <w:lang w:val="uk-UA"/>
        </w:rPr>
        <w:t xml:space="preserve">Якщо інформації про документ немає в ЄДЕБО, то заклад профосвіти може замовити дублікат, використовуючи інші відомості, наприклад, виписку з архіву. В іншому випадку особі потрібно звернутися до суду для встановлення юридичного факту здобуття відповідної освіти. </w:t>
      </w:r>
    </w:p>
    <w:p w:rsidR="00C50658" w:rsidRPr="00C50658" w:rsidRDefault="00C50658" w:rsidP="00C50658">
      <w:pPr>
        <w:rPr>
          <w:b/>
          <w:bCs/>
          <w:sz w:val="32"/>
          <w:szCs w:val="32"/>
          <w:lang w:val="uk-UA"/>
        </w:rPr>
      </w:pPr>
      <w:r w:rsidRPr="00C50658">
        <w:rPr>
          <w:b/>
          <w:bCs/>
          <w:sz w:val="32"/>
          <w:szCs w:val="32"/>
          <w:lang w:val="uk-UA"/>
        </w:rPr>
        <w:t>Докладна інформація про процедуру виготовлення дублікатів також є в наказі МОН  № 387.</w:t>
      </w:r>
    </w:p>
    <w:p w:rsidR="00C50658" w:rsidRPr="00C50658" w:rsidRDefault="00C50658" w:rsidP="00C50658">
      <w:pPr>
        <w:rPr>
          <w:b/>
          <w:bCs/>
          <w:sz w:val="32"/>
          <w:szCs w:val="32"/>
          <w:lang w:val="uk-UA"/>
        </w:rPr>
      </w:pPr>
      <w:r w:rsidRPr="00C50658">
        <w:rPr>
          <w:b/>
          <w:bCs/>
          <w:sz w:val="32"/>
          <w:szCs w:val="32"/>
          <w:lang w:val="uk-UA"/>
        </w:rPr>
        <w:t xml:space="preserve">Довідково: </w:t>
      </w:r>
    </w:p>
    <w:p w:rsidR="00C50658" w:rsidRPr="00C50658" w:rsidRDefault="00C50658" w:rsidP="00C50658">
      <w:pPr>
        <w:rPr>
          <w:b/>
          <w:bCs/>
          <w:sz w:val="32"/>
          <w:szCs w:val="32"/>
          <w:lang w:val="uk-UA"/>
        </w:rPr>
      </w:pPr>
      <w:r w:rsidRPr="00C50658">
        <w:rPr>
          <w:b/>
          <w:bCs/>
          <w:sz w:val="32"/>
          <w:szCs w:val="32"/>
          <w:lang w:val="uk-UA"/>
        </w:rPr>
        <w:t>Єдина державна електронна база з питань освіти (ЄДЕБО) – це електронний реєстр, де зберігається інформація про всі освітні документи, видані після 2000 року. Йдеться про свідоцтва про базову та загальну середню освіту, дипломи про завершення вишу або закладу профосвіти.</w:t>
      </w:r>
    </w:p>
    <w:p w:rsidR="00C50658" w:rsidRPr="00C50658" w:rsidRDefault="00C50658" w:rsidP="00C50658">
      <w:pPr>
        <w:rPr>
          <w:b/>
          <w:bCs/>
          <w:sz w:val="32"/>
          <w:szCs w:val="32"/>
          <w:lang w:val="uk-UA"/>
        </w:rPr>
      </w:pPr>
      <w:r w:rsidRPr="00C50658">
        <w:rPr>
          <w:b/>
          <w:bCs/>
          <w:sz w:val="32"/>
          <w:szCs w:val="32"/>
          <w:lang w:val="uk-UA"/>
        </w:rPr>
        <w:t>Інформація, що міститься в ЄДЕБО, крім персональних даних та інформації з обмеженим доступом, є доступною у форматі відкритих даних.</w:t>
      </w:r>
    </w:p>
    <w:p w:rsidR="000A789B" w:rsidRDefault="00C50658" w:rsidP="00C50658">
      <w:pPr>
        <w:rPr>
          <w:b/>
          <w:bCs/>
          <w:sz w:val="32"/>
          <w:szCs w:val="32"/>
          <w:lang w:val="uk-UA"/>
        </w:rPr>
      </w:pPr>
      <w:r w:rsidRPr="00C50658">
        <w:rPr>
          <w:b/>
          <w:bCs/>
          <w:sz w:val="32"/>
          <w:szCs w:val="32"/>
          <w:lang w:val="uk-UA"/>
        </w:rPr>
        <w:t>Власником ЄДЕБО є держава. Розпорядником ЄДЕБО та володільцем її відомостей та даних є МОН.</w:t>
      </w:r>
    </w:p>
    <w:p w:rsidR="00C50658" w:rsidRDefault="00C50658" w:rsidP="000A789B">
      <w:pPr>
        <w:rPr>
          <w:b/>
          <w:bCs/>
          <w:sz w:val="32"/>
          <w:szCs w:val="32"/>
          <w:lang w:val="uk-UA"/>
        </w:rPr>
      </w:pPr>
      <w:r>
        <w:rPr>
          <w:b/>
          <w:bCs/>
          <w:sz w:val="32"/>
          <w:szCs w:val="32"/>
          <w:lang w:val="uk-UA"/>
        </w:rPr>
        <w:t>__________________________________________________________</w:t>
      </w:r>
    </w:p>
    <w:p w:rsidR="00C50658" w:rsidRDefault="00C50658" w:rsidP="000A789B">
      <w:pPr>
        <w:rPr>
          <w:b/>
          <w:bCs/>
          <w:sz w:val="32"/>
          <w:szCs w:val="32"/>
          <w:lang w:val="uk-UA"/>
        </w:rPr>
      </w:pPr>
    </w:p>
    <w:p w:rsidR="000A789B" w:rsidRPr="000A789B" w:rsidRDefault="000A789B" w:rsidP="000A789B">
      <w:pPr>
        <w:rPr>
          <w:b/>
          <w:bCs/>
          <w:sz w:val="32"/>
          <w:szCs w:val="32"/>
          <w:lang w:val="uk-UA"/>
        </w:rPr>
      </w:pPr>
      <w:r w:rsidRPr="000A789B">
        <w:rPr>
          <w:b/>
          <w:bCs/>
          <w:sz w:val="32"/>
          <w:szCs w:val="32"/>
          <w:lang w:val="uk-UA"/>
        </w:rPr>
        <w:t>Кабмін затвердив порядок обчислення середньомісячного сукупного доходу сім’ї</w:t>
      </w:r>
    </w:p>
    <w:p w:rsidR="000A789B" w:rsidRPr="000A789B" w:rsidRDefault="000A789B" w:rsidP="000A789B">
      <w:pPr>
        <w:rPr>
          <w:b/>
          <w:bCs/>
          <w:sz w:val="32"/>
          <w:szCs w:val="32"/>
          <w:lang w:val="uk-UA"/>
        </w:rPr>
      </w:pPr>
    </w:p>
    <w:p w:rsidR="000A789B" w:rsidRPr="000A789B" w:rsidRDefault="000A789B" w:rsidP="000A789B">
      <w:pPr>
        <w:rPr>
          <w:b/>
          <w:bCs/>
          <w:sz w:val="32"/>
          <w:szCs w:val="32"/>
          <w:lang w:val="uk-UA"/>
        </w:rPr>
      </w:pPr>
      <w:r w:rsidRPr="003858D8">
        <w:rPr>
          <w:b/>
          <w:bCs/>
          <w:sz w:val="32"/>
          <w:szCs w:val="32"/>
          <w:highlight w:val="yellow"/>
          <w:lang w:val="uk-UA"/>
        </w:rPr>
        <w:t>Кабінет Міністрів України прийняв постанову від 22 липня 2020 року № 638 “Деякі питання виплати державної соціальної допомоги”.</w:t>
      </w:r>
    </w:p>
    <w:p w:rsidR="000A789B" w:rsidRPr="000A789B" w:rsidRDefault="000A789B" w:rsidP="000A789B">
      <w:pPr>
        <w:rPr>
          <w:b/>
          <w:bCs/>
          <w:sz w:val="32"/>
          <w:szCs w:val="32"/>
          <w:lang w:val="uk-UA"/>
        </w:rPr>
      </w:pPr>
      <w:r w:rsidRPr="000A789B">
        <w:rPr>
          <w:b/>
          <w:bCs/>
          <w:sz w:val="32"/>
          <w:szCs w:val="32"/>
          <w:lang w:val="uk-UA"/>
        </w:rPr>
        <w:t xml:space="preserve">Постановою затверджено Порядок, який визначає механізм обчислення середньомісячного сукупного доходу сім’ї </w:t>
      </w:r>
      <w:r w:rsidRPr="000A789B">
        <w:rPr>
          <w:b/>
          <w:bCs/>
          <w:sz w:val="32"/>
          <w:szCs w:val="32"/>
          <w:lang w:val="uk-UA"/>
        </w:rPr>
        <w:lastRenderedPageBreak/>
        <w:t>(домогосподарства) (далі — середньомісячний сукупний дохід) для призначення усіх видів державної соціальної допомоги та житлових субсидій, які відповідно до законодавства надаються залежно від сукупного доходу сім’ї (домогосподарства).</w:t>
      </w:r>
    </w:p>
    <w:p w:rsidR="000A789B" w:rsidRPr="000A789B" w:rsidRDefault="000A789B" w:rsidP="000A789B">
      <w:pPr>
        <w:rPr>
          <w:b/>
          <w:bCs/>
          <w:sz w:val="32"/>
          <w:szCs w:val="32"/>
          <w:lang w:val="uk-UA"/>
        </w:rPr>
      </w:pPr>
      <w:r w:rsidRPr="000A789B">
        <w:rPr>
          <w:b/>
          <w:bCs/>
          <w:sz w:val="32"/>
          <w:szCs w:val="32"/>
          <w:lang w:val="uk-UA"/>
        </w:rPr>
        <w:t>Обчислення середньомісячного сукупного доходу проводиться шляхом ділення загальної суми сукупного доходу осіб за визначений законодавством період на 6, якщо інше не передбачено законодавством.</w:t>
      </w:r>
    </w:p>
    <w:p w:rsidR="000A789B" w:rsidRPr="000A789B" w:rsidRDefault="000A789B" w:rsidP="000A789B">
      <w:pPr>
        <w:rPr>
          <w:b/>
          <w:bCs/>
          <w:sz w:val="32"/>
          <w:szCs w:val="32"/>
          <w:lang w:val="uk-UA"/>
        </w:rPr>
      </w:pPr>
      <w:r w:rsidRPr="000A789B">
        <w:rPr>
          <w:b/>
          <w:bCs/>
          <w:sz w:val="32"/>
          <w:szCs w:val="32"/>
          <w:lang w:val="uk-UA"/>
        </w:rPr>
        <w:t>Середньомісячний сукупний дохід на одного члена сім’ї (домогосподарства) обчислюється шляхом ділення середньомісячного сукупного доходу сім’ї (домогосподарства) на кількість членів сім’ї (домогосподарства).</w:t>
      </w:r>
    </w:p>
    <w:p w:rsidR="000A789B" w:rsidRPr="000A789B" w:rsidRDefault="000A789B" w:rsidP="000A789B">
      <w:pPr>
        <w:rPr>
          <w:b/>
          <w:bCs/>
          <w:sz w:val="32"/>
          <w:szCs w:val="32"/>
          <w:highlight w:val="yellow"/>
          <w:lang w:val="uk-UA"/>
        </w:rPr>
      </w:pPr>
      <w:r w:rsidRPr="000A789B">
        <w:rPr>
          <w:b/>
          <w:bCs/>
          <w:sz w:val="32"/>
          <w:szCs w:val="32"/>
          <w:highlight w:val="yellow"/>
          <w:lang w:val="uk-UA"/>
        </w:rPr>
        <w:t>До середньомісячного сукупного доходу враховуються такі доходи:</w:t>
      </w:r>
    </w:p>
    <w:p w:rsidR="000A789B" w:rsidRPr="000A789B" w:rsidRDefault="000A789B" w:rsidP="000A789B">
      <w:pPr>
        <w:rPr>
          <w:b/>
          <w:bCs/>
          <w:sz w:val="32"/>
          <w:szCs w:val="32"/>
          <w:highlight w:val="yellow"/>
          <w:lang w:val="uk-UA"/>
        </w:rPr>
      </w:pPr>
      <w:r w:rsidRPr="000A789B">
        <w:rPr>
          <w:b/>
          <w:bCs/>
          <w:sz w:val="32"/>
          <w:szCs w:val="32"/>
          <w:highlight w:val="yellow"/>
          <w:lang w:val="uk-UA"/>
        </w:rPr>
        <w:t>заробітна плата в розмірі, що залишається після сплати податку на доходи фізичних осіб;</w:t>
      </w:r>
    </w:p>
    <w:p w:rsidR="000A789B" w:rsidRPr="000A789B" w:rsidRDefault="000A789B" w:rsidP="000A789B">
      <w:pPr>
        <w:rPr>
          <w:b/>
          <w:bCs/>
          <w:sz w:val="32"/>
          <w:szCs w:val="32"/>
          <w:highlight w:val="yellow"/>
          <w:lang w:val="uk-UA"/>
        </w:rPr>
      </w:pPr>
      <w:r w:rsidRPr="000A789B">
        <w:rPr>
          <w:b/>
          <w:bCs/>
          <w:sz w:val="32"/>
          <w:szCs w:val="32"/>
          <w:highlight w:val="yellow"/>
          <w:lang w:val="uk-UA"/>
        </w:rPr>
        <w:t>грошове забезпечення військовослужбовців;</w:t>
      </w:r>
    </w:p>
    <w:p w:rsidR="000A789B" w:rsidRPr="000A789B" w:rsidRDefault="000A789B" w:rsidP="000A789B">
      <w:pPr>
        <w:rPr>
          <w:b/>
          <w:bCs/>
          <w:sz w:val="32"/>
          <w:szCs w:val="32"/>
          <w:highlight w:val="yellow"/>
          <w:lang w:val="uk-UA"/>
        </w:rPr>
      </w:pPr>
      <w:r w:rsidRPr="000A789B">
        <w:rPr>
          <w:b/>
          <w:bCs/>
          <w:sz w:val="32"/>
          <w:szCs w:val="32"/>
          <w:highlight w:val="yellow"/>
          <w:lang w:val="uk-UA"/>
        </w:rPr>
        <w:t>пенсія, щомісячне довічне грошове утримання суддів у відставці;</w:t>
      </w:r>
    </w:p>
    <w:p w:rsidR="000A789B" w:rsidRPr="000A789B" w:rsidRDefault="000A789B" w:rsidP="000A789B">
      <w:pPr>
        <w:rPr>
          <w:b/>
          <w:bCs/>
          <w:sz w:val="32"/>
          <w:szCs w:val="32"/>
          <w:highlight w:val="yellow"/>
          <w:lang w:val="uk-UA"/>
        </w:rPr>
      </w:pPr>
      <w:r w:rsidRPr="000A789B">
        <w:rPr>
          <w:b/>
          <w:bCs/>
          <w:sz w:val="32"/>
          <w:szCs w:val="32"/>
          <w:highlight w:val="yellow"/>
          <w:lang w:val="uk-UA"/>
        </w:rPr>
        <w:t>стипендія, у тому числі із сумою її індексації, нарахованої відповідно до закону (крім соціальної стипендії, яка надається дітям-сиротам, дітям, позбавленим батьківського піклування, та особам з їх числа);</w:t>
      </w:r>
    </w:p>
    <w:p w:rsidR="000A789B" w:rsidRPr="000A789B" w:rsidRDefault="000A789B" w:rsidP="000A789B">
      <w:pPr>
        <w:rPr>
          <w:b/>
          <w:bCs/>
          <w:sz w:val="32"/>
          <w:szCs w:val="32"/>
          <w:highlight w:val="yellow"/>
          <w:lang w:val="uk-UA"/>
        </w:rPr>
      </w:pPr>
      <w:r w:rsidRPr="000A789B">
        <w:rPr>
          <w:b/>
          <w:bCs/>
          <w:sz w:val="32"/>
          <w:szCs w:val="32"/>
          <w:highlight w:val="yellow"/>
          <w:lang w:val="uk-UA"/>
        </w:rPr>
        <w:t>соціальні виплати, які призначаються структурними підрозділами з питань соціального захисту населення районних, районних у мм. Києві та Севастополі держадміністрацій, виконавчими органами міських рад міст обласного значення, районних у містах (у разі утворення) рад (далі — органи соціального захисту населення), у тому числі житлова субсидія та пільги на оплату житлово-комунальних послуг, придбання твердого палива та скрапленого газу;</w:t>
      </w:r>
    </w:p>
    <w:p w:rsidR="000A789B" w:rsidRPr="000A789B" w:rsidRDefault="000A789B" w:rsidP="000A789B">
      <w:pPr>
        <w:rPr>
          <w:b/>
          <w:bCs/>
          <w:sz w:val="32"/>
          <w:szCs w:val="32"/>
          <w:highlight w:val="yellow"/>
          <w:lang w:val="uk-UA"/>
        </w:rPr>
      </w:pPr>
      <w:r w:rsidRPr="000A789B">
        <w:rPr>
          <w:b/>
          <w:bCs/>
          <w:sz w:val="32"/>
          <w:szCs w:val="32"/>
          <w:highlight w:val="yellow"/>
          <w:lang w:val="uk-UA"/>
        </w:rPr>
        <w:lastRenderedPageBreak/>
        <w:t>допомога по безробіттю, інші страхові виплати, які призначаються фондами соціального страхування;</w:t>
      </w:r>
    </w:p>
    <w:p w:rsidR="000A789B" w:rsidRPr="000A789B" w:rsidRDefault="000A789B" w:rsidP="000A789B">
      <w:pPr>
        <w:rPr>
          <w:b/>
          <w:bCs/>
          <w:sz w:val="32"/>
          <w:szCs w:val="32"/>
          <w:highlight w:val="yellow"/>
          <w:lang w:val="uk-UA"/>
        </w:rPr>
      </w:pPr>
      <w:r w:rsidRPr="000A789B">
        <w:rPr>
          <w:b/>
          <w:bCs/>
          <w:sz w:val="32"/>
          <w:szCs w:val="32"/>
          <w:highlight w:val="yellow"/>
          <w:lang w:val="uk-UA"/>
        </w:rPr>
        <w:t>грошові перекази, отримані із-за кордону;</w:t>
      </w:r>
    </w:p>
    <w:p w:rsidR="000A789B" w:rsidRPr="000A789B" w:rsidRDefault="000A789B" w:rsidP="000A789B">
      <w:pPr>
        <w:rPr>
          <w:b/>
          <w:bCs/>
          <w:sz w:val="32"/>
          <w:szCs w:val="32"/>
          <w:lang w:val="uk-UA"/>
        </w:rPr>
      </w:pPr>
      <w:r w:rsidRPr="000A789B">
        <w:rPr>
          <w:b/>
          <w:bCs/>
          <w:sz w:val="32"/>
          <w:szCs w:val="32"/>
          <w:highlight w:val="yellow"/>
          <w:lang w:val="uk-UA"/>
        </w:rPr>
        <w:t>інші доходи, відомості про які отримано від ДПС і Пенсійного фонду України, а також доходи, які задекларовано особою.</w:t>
      </w:r>
    </w:p>
    <w:p w:rsidR="000A789B" w:rsidRDefault="000A789B" w:rsidP="000A789B">
      <w:pPr>
        <w:rPr>
          <w:b/>
          <w:bCs/>
          <w:sz w:val="32"/>
          <w:szCs w:val="32"/>
          <w:lang w:val="uk-UA"/>
        </w:rPr>
      </w:pPr>
      <w:r w:rsidRPr="000A789B">
        <w:rPr>
          <w:b/>
          <w:bCs/>
          <w:sz w:val="32"/>
          <w:szCs w:val="32"/>
          <w:lang w:val="uk-UA"/>
        </w:rPr>
        <w:t>Повідомляється, що ця постанова набирає чинності з дня її опублікування та застосовується з 1 липня 2020 року.</w:t>
      </w:r>
    </w:p>
    <w:p w:rsidR="000A789B" w:rsidRDefault="000A789B" w:rsidP="002D151B">
      <w:pPr>
        <w:rPr>
          <w:b/>
          <w:bCs/>
          <w:sz w:val="32"/>
          <w:szCs w:val="32"/>
          <w:lang w:val="uk-UA"/>
        </w:rPr>
      </w:pPr>
      <w:r>
        <w:rPr>
          <w:b/>
          <w:bCs/>
          <w:sz w:val="32"/>
          <w:szCs w:val="32"/>
          <w:lang w:val="uk-UA"/>
        </w:rPr>
        <w:t>__________________________________________________________</w:t>
      </w:r>
    </w:p>
    <w:p w:rsidR="000A789B" w:rsidRDefault="000A789B" w:rsidP="002D151B">
      <w:pPr>
        <w:rPr>
          <w:b/>
          <w:bCs/>
          <w:sz w:val="32"/>
          <w:szCs w:val="32"/>
          <w:lang w:val="uk-UA"/>
        </w:rPr>
      </w:pPr>
    </w:p>
    <w:p w:rsidR="002D151B" w:rsidRPr="002D151B" w:rsidRDefault="002D151B" w:rsidP="002D151B">
      <w:pPr>
        <w:rPr>
          <w:b/>
          <w:bCs/>
          <w:sz w:val="32"/>
          <w:szCs w:val="32"/>
          <w:lang w:val="uk-UA"/>
        </w:rPr>
      </w:pPr>
      <w:r w:rsidRPr="002D151B">
        <w:rPr>
          <w:b/>
          <w:bCs/>
          <w:sz w:val="32"/>
          <w:szCs w:val="32"/>
          <w:lang w:val="uk-UA"/>
        </w:rPr>
        <w:t>Замість "пакунка малюка" - 5 тисяч гривень: рішення Уряду</w:t>
      </w:r>
    </w:p>
    <w:p w:rsidR="002D151B" w:rsidRDefault="002D151B" w:rsidP="002D151B">
      <w:pPr>
        <w:rPr>
          <w:b/>
          <w:bCs/>
          <w:sz w:val="32"/>
          <w:szCs w:val="32"/>
          <w:lang w:val="uk-UA"/>
        </w:rPr>
      </w:pPr>
    </w:p>
    <w:p w:rsidR="002D151B" w:rsidRPr="002D151B" w:rsidRDefault="002D151B" w:rsidP="002D151B">
      <w:pPr>
        <w:rPr>
          <w:b/>
          <w:bCs/>
          <w:sz w:val="32"/>
          <w:szCs w:val="32"/>
          <w:lang w:val="uk-UA"/>
        </w:rPr>
      </w:pPr>
      <w:r w:rsidRPr="003858D8">
        <w:rPr>
          <w:b/>
          <w:bCs/>
          <w:sz w:val="32"/>
          <w:szCs w:val="32"/>
          <w:highlight w:val="yellow"/>
          <w:lang w:val="uk-UA"/>
        </w:rPr>
        <w:t>29 липня 2020 року Уряд прийняв рішення розпочати з 1 вересня реалізацію пілотного проекту «Монетизація одноразової натуральної допомоги «пакунок малюка» у 2020 - 2021 роках</w:t>
      </w:r>
      <w:r w:rsidRPr="002D151B">
        <w:rPr>
          <w:b/>
          <w:bCs/>
          <w:sz w:val="32"/>
          <w:szCs w:val="32"/>
          <w:lang w:val="uk-UA"/>
        </w:rPr>
        <w:t>.</w:t>
      </w:r>
    </w:p>
    <w:p w:rsidR="002D151B" w:rsidRPr="002D151B" w:rsidRDefault="002D151B" w:rsidP="002D151B">
      <w:pPr>
        <w:rPr>
          <w:b/>
          <w:bCs/>
          <w:sz w:val="32"/>
          <w:szCs w:val="32"/>
          <w:lang w:val="uk-UA"/>
        </w:rPr>
      </w:pPr>
      <w:r w:rsidRPr="002D151B">
        <w:rPr>
          <w:b/>
          <w:bCs/>
          <w:sz w:val="32"/>
          <w:szCs w:val="32"/>
          <w:lang w:val="uk-UA"/>
        </w:rPr>
        <w:t>Основні положення пілотного проекту роз'яснили в Мінсоцполітики.</w:t>
      </w:r>
    </w:p>
    <w:p w:rsidR="002D151B" w:rsidRPr="002D151B" w:rsidRDefault="002D151B" w:rsidP="002D151B">
      <w:pPr>
        <w:rPr>
          <w:b/>
          <w:bCs/>
          <w:sz w:val="32"/>
          <w:szCs w:val="32"/>
          <w:lang w:val="uk-UA"/>
        </w:rPr>
      </w:pPr>
      <w:r w:rsidRPr="002D151B">
        <w:rPr>
          <w:b/>
          <w:bCs/>
          <w:sz w:val="32"/>
          <w:szCs w:val="32"/>
          <w:lang w:val="uk-UA"/>
        </w:rPr>
        <w:t>Передбачено:</w:t>
      </w:r>
    </w:p>
    <w:p w:rsidR="002D151B" w:rsidRPr="002D151B" w:rsidRDefault="002D151B" w:rsidP="002D151B">
      <w:pPr>
        <w:rPr>
          <w:b/>
          <w:bCs/>
          <w:sz w:val="32"/>
          <w:szCs w:val="32"/>
          <w:lang w:val="uk-UA"/>
        </w:rPr>
      </w:pPr>
      <w:r w:rsidRPr="002D151B">
        <w:rPr>
          <w:b/>
          <w:bCs/>
          <w:sz w:val="32"/>
          <w:szCs w:val="32"/>
          <w:lang w:val="uk-UA"/>
        </w:rPr>
        <w:t>- запровадити цільову грошову компенсаційну виплату замість натуральної допомоги «пакунок малюка» у розмірі 5 тисяч гривень;</w:t>
      </w:r>
    </w:p>
    <w:p w:rsidR="002D151B" w:rsidRPr="002D151B" w:rsidRDefault="002D151B" w:rsidP="002D151B">
      <w:pPr>
        <w:rPr>
          <w:b/>
          <w:bCs/>
          <w:sz w:val="32"/>
          <w:szCs w:val="32"/>
          <w:lang w:val="uk-UA"/>
        </w:rPr>
      </w:pPr>
      <w:r w:rsidRPr="002D151B">
        <w:rPr>
          <w:b/>
          <w:bCs/>
          <w:sz w:val="32"/>
          <w:szCs w:val="32"/>
          <w:lang w:val="uk-UA"/>
        </w:rPr>
        <w:t>- забезпечити із залученням АТ «Комерційний банк «ПриватБанк» відкриття громадянам, у яких народилась дитина, рахунка із спеціальним режимом використання та видати їм спеціальну соціальну картку;</w:t>
      </w:r>
    </w:p>
    <w:p w:rsidR="002D151B" w:rsidRPr="002D151B" w:rsidRDefault="002D151B" w:rsidP="002D151B">
      <w:pPr>
        <w:rPr>
          <w:b/>
          <w:bCs/>
          <w:sz w:val="32"/>
          <w:szCs w:val="32"/>
          <w:lang w:val="uk-UA"/>
        </w:rPr>
      </w:pPr>
      <w:r w:rsidRPr="002D151B">
        <w:rPr>
          <w:b/>
          <w:bCs/>
          <w:sz w:val="32"/>
          <w:szCs w:val="32"/>
          <w:lang w:val="uk-UA"/>
        </w:rPr>
        <w:t>- встановити, що батьки дитини можуть звернутися за компенсацією протягом 12 місяців з дати народження дитини та самостійно протягом року витратити кошти грошової компенсації виключно для придбання дитині одягу, взуття, засобів гігієни та догляду, текстилю, іграшок, засобів гігієни для породіль;</w:t>
      </w:r>
    </w:p>
    <w:p w:rsidR="002D151B" w:rsidRPr="002D151B" w:rsidRDefault="002D151B" w:rsidP="002D151B">
      <w:pPr>
        <w:rPr>
          <w:b/>
          <w:bCs/>
          <w:sz w:val="32"/>
          <w:szCs w:val="32"/>
          <w:lang w:val="uk-UA"/>
        </w:rPr>
      </w:pPr>
      <w:r w:rsidRPr="002D151B">
        <w:rPr>
          <w:b/>
          <w:bCs/>
          <w:sz w:val="32"/>
          <w:szCs w:val="32"/>
          <w:lang w:val="uk-UA"/>
        </w:rPr>
        <w:lastRenderedPageBreak/>
        <w:t>- залучити до реалізації пілотного проекту на договірних засадах заклади роздрібної торгівлі для продажу батькам визначених дитячих товарів і товарів для породіль за спеціальною соціальною карткою.</w:t>
      </w:r>
    </w:p>
    <w:p w:rsidR="002D151B" w:rsidRPr="002D151B" w:rsidRDefault="002D151B" w:rsidP="002D151B">
      <w:pPr>
        <w:rPr>
          <w:b/>
          <w:bCs/>
          <w:sz w:val="32"/>
          <w:szCs w:val="32"/>
          <w:lang w:val="uk-UA"/>
        </w:rPr>
      </w:pPr>
      <w:r w:rsidRPr="002D151B">
        <w:rPr>
          <w:b/>
          <w:bCs/>
          <w:sz w:val="32"/>
          <w:szCs w:val="32"/>
          <w:lang w:val="uk-UA"/>
        </w:rPr>
        <w:t>Фактично «пакунок малюка» видаватимуть у тих регіонах, де вони є в наявності, а потім відповідно до прийнятої постанови за таким алгоритмом:</w:t>
      </w:r>
    </w:p>
    <w:p w:rsidR="002D151B" w:rsidRPr="002D151B" w:rsidRDefault="002D151B" w:rsidP="002D151B">
      <w:pPr>
        <w:rPr>
          <w:b/>
          <w:bCs/>
          <w:sz w:val="32"/>
          <w:szCs w:val="32"/>
          <w:lang w:val="uk-UA"/>
        </w:rPr>
      </w:pPr>
      <w:r w:rsidRPr="002D151B">
        <w:rPr>
          <w:b/>
          <w:bCs/>
          <w:sz w:val="32"/>
          <w:szCs w:val="32"/>
          <w:lang w:val="uk-UA"/>
        </w:rPr>
        <w:t>- батьки новонароджених звертаються до АТ «КБ «ПриватБанк» для відкриття рахунка;</w:t>
      </w:r>
    </w:p>
    <w:p w:rsidR="002D151B" w:rsidRPr="002D151B" w:rsidRDefault="002D151B" w:rsidP="002D151B">
      <w:pPr>
        <w:rPr>
          <w:b/>
          <w:bCs/>
          <w:sz w:val="32"/>
          <w:szCs w:val="32"/>
          <w:lang w:val="uk-UA"/>
        </w:rPr>
      </w:pPr>
      <w:r w:rsidRPr="002D151B">
        <w:rPr>
          <w:b/>
          <w:bCs/>
          <w:sz w:val="32"/>
          <w:szCs w:val="32"/>
          <w:lang w:val="uk-UA"/>
        </w:rPr>
        <w:t>- надалі - до структурного підрозділу з питань соціального захисту населення батьки подають заяву з необхідними документами.</w:t>
      </w:r>
    </w:p>
    <w:p w:rsidR="002D151B" w:rsidRDefault="002D151B" w:rsidP="002D151B">
      <w:pPr>
        <w:rPr>
          <w:b/>
          <w:bCs/>
          <w:sz w:val="32"/>
          <w:szCs w:val="32"/>
          <w:lang w:val="uk-UA"/>
        </w:rPr>
      </w:pPr>
      <w:r w:rsidRPr="002D151B">
        <w:rPr>
          <w:b/>
          <w:bCs/>
          <w:sz w:val="32"/>
          <w:szCs w:val="32"/>
          <w:lang w:val="uk-UA"/>
        </w:rPr>
        <w:t>Батьки мають право протягом року самостійно використовувати призначену грошову компенсацію в безготівковій формі на придбання товарів у закладах торгівлі, які долучились до публічного договору про реалізацію пілотного проекту.</w:t>
      </w:r>
    </w:p>
    <w:p w:rsidR="002D151B" w:rsidRDefault="002D151B" w:rsidP="002D151B">
      <w:pPr>
        <w:rPr>
          <w:b/>
          <w:bCs/>
          <w:sz w:val="32"/>
          <w:szCs w:val="32"/>
          <w:lang w:val="uk-UA"/>
        </w:rPr>
      </w:pPr>
      <w:r>
        <w:rPr>
          <w:b/>
          <w:bCs/>
          <w:sz w:val="32"/>
          <w:szCs w:val="32"/>
          <w:lang w:val="uk-UA"/>
        </w:rPr>
        <w:t>__________________________________________________________</w:t>
      </w:r>
    </w:p>
    <w:p w:rsidR="002D151B" w:rsidRDefault="002D151B" w:rsidP="005B20F8">
      <w:pPr>
        <w:rPr>
          <w:b/>
          <w:bCs/>
          <w:sz w:val="32"/>
          <w:szCs w:val="32"/>
          <w:lang w:val="uk-UA"/>
        </w:rPr>
      </w:pPr>
    </w:p>
    <w:p w:rsidR="005B20F8" w:rsidRPr="005B20F8" w:rsidRDefault="005B20F8" w:rsidP="005B20F8">
      <w:pPr>
        <w:rPr>
          <w:b/>
          <w:bCs/>
          <w:sz w:val="32"/>
          <w:szCs w:val="32"/>
        </w:rPr>
      </w:pPr>
      <w:r w:rsidRPr="00891939">
        <w:rPr>
          <w:b/>
          <w:bCs/>
          <w:sz w:val="32"/>
          <w:szCs w:val="32"/>
          <w:highlight w:val="yellow"/>
          <w:lang w:val="uk-UA"/>
        </w:rPr>
        <w:t>Що таке «з</w:t>
      </w:r>
      <w:r w:rsidRPr="00891939">
        <w:rPr>
          <w:b/>
          <w:bCs/>
          <w:sz w:val="32"/>
          <w:szCs w:val="32"/>
          <w:highlight w:val="yellow"/>
        </w:rPr>
        <w:t>елені», «жовті», «помаранчеві» та «червоні» рівні епідемічної небезпеки: що заборонено</w:t>
      </w:r>
    </w:p>
    <w:p w:rsidR="005B20F8" w:rsidRPr="005B20F8" w:rsidRDefault="005B20F8" w:rsidP="005B20F8">
      <w:pPr>
        <w:rPr>
          <w:sz w:val="32"/>
          <w:szCs w:val="32"/>
        </w:rPr>
      </w:pPr>
    </w:p>
    <w:p w:rsidR="005B20F8" w:rsidRPr="005B20F8" w:rsidRDefault="005B20F8" w:rsidP="005B20F8">
      <w:pPr>
        <w:rPr>
          <w:b/>
          <w:bCs/>
          <w:sz w:val="32"/>
          <w:szCs w:val="32"/>
        </w:rPr>
      </w:pPr>
      <w:r w:rsidRPr="005B20F8">
        <w:rPr>
          <w:b/>
          <w:bCs/>
          <w:sz w:val="32"/>
          <w:szCs w:val="32"/>
        </w:rPr>
        <w:t>Відповідно до Постанови КМУ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від 22 липня 2020 року № 641 продовжено адаптивний карантин до 31 серпня.</w:t>
      </w:r>
    </w:p>
    <w:p w:rsidR="005B20F8" w:rsidRPr="005B20F8" w:rsidRDefault="005B20F8" w:rsidP="005B20F8">
      <w:pPr>
        <w:rPr>
          <w:b/>
          <w:bCs/>
          <w:sz w:val="32"/>
          <w:szCs w:val="32"/>
        </w:rPr>
      </w:pPr>
      <w:r w:rsidRPr="005B20F8">
        <w:rPr>
          <w:b/>
          <w:bCs/>
          <w:sz w:val="32"/>
          <w:szCs w:val="32"/>
        </w:rPr>
        <w:t>Цю постанову було прийнято на урядовому засіданні 22 липня.</w:t>
      </w:r>
    </w:p>
    <w:p w:rsidR="005B20F8" w:rsidRPr="005B20F8" w:rsidRDefault="005B20F8" w:rsidP="005B20F8">
      <w:pPr>
        <w:rPr>
          <w:sz w:val="32"/>
          <w:szCs w:val="32"/>
        </w:rPr>
      </w:pPr>
      <w:r w:rsidRPr="005B20F8">
        <w:rPr>
          <w:sz w:val="32"/>
          <w:szCs w:val="32"/>
        </w:rPr>
        <w:t>Залежно від епідемічної ситуації в районі або в окремих адміністративно-територіальних одиницях району встановлюються «зелені», «жовті», «помаранчеві» та «червоні» рівні епідемічної небезпеки.</w:t>
      </w:r>
    </w:p>
    <w:p w:rsidR="005B20F8" w:rsidRPr="005B20F8" w:rsidRDefault="005B20F8" w:rsidP="005B20F8">
      <w:pPr>
        <w:rPr>
          <w:b/>
          <w:bCs/>
          <w:sz w:val="32"/>
          <w:szCs w:val="32"/>
        </w:rPr>
      </w:pPr>
      <w:r w:rsidRPr="005B20F8">
        <w:rPr>
          <w:b/>
          <w:bCs/>
          <w:sz w:val="32"/>
          <w:szCs w:val="32"/>
        </w:rPr>
        <w:lastRenderedPageBreak/>
        <w:t>На території України на період дії карантину забороняється:</w:t>
      </w:r>
    </w:p>
    <w:p w:rsidR="005B20F8" w:rsidRPr="005B20F8" w:rsidRDefault="005B20F8" w:rsidP="005B20F8">
      <w:pPr>
        <w:rPr>
          <w:sz w:val="32"/>
          <w:szCs w:val="32"/>
        </w:rPr>
      </w:pPr>
      <w:r w:rsidRPr="005B20F8">
        <w:rPr>
          <w:sz w:val="32"/>
          <w:szCs w:val="32"/>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5B20F8" w:rsidRPr="005B20F8" w:rsidRDefault="005B20F8" w:rsidP="005B20F8">
      <w:pPr>
        <w:rPr>
          <w:sz w:val="32"/>
          <w:szCs w:val="32"/>
        </w:rPr>
      </w:pPr>
      <w:r w:rsidRPr="005B20F8">
        <w:rPr>
          <w:sz w:val="32"/>
          <w:szCs w:val="32"/>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w:t>
      </w:r>
    </w:p>
    <w:p w:rsidR="005B20F8" w:rsidRPr="005B20F8" w:rsidRDefault="005B20F8" w:rsidP="005B20F8">
      <w:pPr>
        <w:rPr>
          <w:sz w:val="32"/>
          <w:szCs w:val="32"/>
        </w:rPr>
      </w:pPr>
      <w:r w:rsidRPr="005B20F8">
        <w:rPr>
          <w:sz w:val="32"/>
          <w:szCs w:val="32"/>
        </w:rPr>
        <w:t>3) самовільно залишати місця самоізоляції, обсервації;</w:t>
      </w:r>
    </w:p>
    <w:p w:rsidR="005B20F8" w:rsidRPr="005B20F8" w:rsidRDefault="005B20F8" w:rsidP="005B20F8">
      <w:pPr>
        <w:rPr>
          <w:sz w:val="32"/>
          <w:szCs w:val="32"/>
        </w:rPr>
      </w:pPr>
      <w:r w:rsidRPr="005B20F8">
        <w:rPr>
          <w:sz w:val="32"/>
          <w:szCs w:val="32"/>
        </w:rPr>
        <w:t>4) перетин державного кордону іноземцями та особами без громадянства (крім встановлених винятків) без наявного поліса (свідоцтва, сертифіката) страхування.</w:t>
      </w:r>
    </w:p>
    <w:p w:rsidR="005B20F8" w:rsidRPr="005B20F8" w:rsidRDefault="005B20F8" w:rsidP="005B20F8">
      <w:pPr>
        <w:rPr>
          <w:b/>
          <w:bCs/>
          <w:sz w:val="32"/>
          <w:szCs w:val="32"/>
        </w:rPr>
      </w:pPr>
      <w:r w:rsidRPr="005B20F8">
        <w:rPr>
          <w:b/>
          <w:bCs/>
          <w:sz w:val="32"/>
          <w:szCs w:val="32"/>
        </w:rPr>
        <w:t>«Зелений» рівень епідемічної небезпеки</w:t>
      </w:r>
    </w:p>
    <w:p w:rsidR="005B20F8" w:rsidRPr="005B20F8" w:rsidRDefault="005B20F8" w:rsidP="005B20F8">
      <w:pPr>
        <w:rPr>
          <w:sz w:val="32"/>
          <w:szCs w:val="32"/>
        </w:rPr>
      </w:pPr>
      <w:r w:rsidRPr="005B20F8">
        <w:rPr>
          <w:sz w:val="32"/>
          <w:szCs w:val="32"/>
        </w:rPr>
        <w:t>На відповідній території забороняється:</w:t>
      </w:r>
    </w:p>
    <w:p w:rsidR="005B20F8" w:rsidRPr="005B20F8" w:rsidRDefault="005B20F8" w:rsidP="005B20F8">
      <w:pPr>
        <w:rPr>
          <w:sz w:val="32"/>
          <w:szCs w:val="32"/>
        </w:rPr>
      </w:pPr>
      <w:r w:rsidRPr="005B20F8">
        <w:rPr>
          <w:sz w:val="32"/>
          <w:szCs w:val="32"/>
        </w:rPr>
        <w:t>1) проведення масових (культурних, спортивних, розважальних, соціальних, релігійних, рекламних та інших) заходів за участю більше однієї особи на 5 кв. метрів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відповідальним за дотримання між учасниками фізичної дистанції не менше ніж 1,5 метра у разі проведення заходу із розміщенням учасників стоячи;</w:t>
      </w:r>
    </w:p>
    <w:p w:rsidR="005B20F8" w:rsidRPr="005B20F8" w:rsidRDefault="005B20F8" w:rsidP="005B20F8">
      <w:pPr>
        <w:rPr>
          <w:sz w:val="32"/>
          <w:szCs w:val="32"/>
        </w:rPr>
      </w:pPr>
      <w:r w:rsidRPr="005B20F8">
        <w:rPr>
          <w:sz w:val="32"/>
          <w:szCs w:val="32"/>
        </w:rPr>
        <w:t xml:space="preserve">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w:t>
      </w:r>
      <w:r w:rsidRPr="005B20F8">
        <w:rPr>
          <w:sz w:val="32"/>
          <w:szCs w:val="32"/>
        </w:rPr>
        <w:lastRenderedPageBreak/>
        <w:t>цей транспортний засіб. 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5B20F8" w:rsidRPr="005B20F8" w:rsidRDefault="005B20F8" w:rsidP="005B20F8">
      <w:pPr>
        <w:rPr>
          <w:b/>
          <w:bCs/>
          <w:sz w:val="32"/>
          <w:szCs w:val="32"/>
        </w:rPr>
      </w:pPr>
      <w:r w:rsidRPr="005B20F8">
        <w:rPr>
          <w:b/>
          <w:bCs/>
          <w:sz w:val="32"/>
          <w:szCs w:val="32"/>
        </w:rPr>
        <w:t>«Жовтий» рівень епідемічної небезпеки</w:t>
      </w:r>
    </w:p>
    <w:p w:rsidR="005B20F8" w:rsidRPr="005B20F8" w:rsidRDefault="005B20F8" w:rsidP="005B20F8">
      <w:pPr>
        <w:rPr>
          <w:sz w:val="32"/>
          <w:szCs w:val="32"/>
        </w:rPr>
      </w:pPr>
      <w:r w:rsidRPr="005B20F8">
        <w:rPr>
          <w:sz w:val="32"/>
          <w:szCs w:val="32"/>
        </w:rPr>
        <w:t>Додатково до протиепідемічних обмежень, установлених для "зеленого" рівня епідемічної небезпеки, забороняється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5B20F8" w:rsidRPr="005B20F8" w:rsidRDefault="005B20F8" w:rsidP="005B20F8">
      <w:pPr>
        <w:rPr>
          <w:b/>
          <w:bCs/>
          <w:sz w:val="32"/>
          <w:szCs w:val="32"/>
        </w:rPr>
      </w:pPr>
      <w:r w:rsidRPr="005B20F8">
        <w:rPr>
          <w:b/>
          <w:bCs/>
          <w:sz w:val="32"/>
          <w:szCs w:val="32"/>
        </w:rPr>
        <w:t xml:space="preserve">Що дозволяється: </w:t>
      </w:r>
    </w:p>
    <w:p w:rsidR="005B20F8" w:rsidRPr="005B20F8" w:rsidRDefault="005B20F8" w:rsidP="005B20F8">
      <w:pPr>
        <w:rPr>
          <w:sz w:val="32"/>
          <w:szCs w:val="32"/>
        </w:rPr>
      </w:pPr>
      <w:r w:rsidRPr="005B20F8">
        <w:rPr>
          <w:b/>
          <w:bCs/>
          <w:sz w:val="32"/>
          <w:szCs w:val="32"/>
        </w:rPr>
        <w:t>на території, на якій установлено «зелений» та «жовтий» рівень, можн</w:t>
      </w:r>
      <w:r w:rsidRPr="005B20F8">
        <w:rPr>
          <w:sz w:val="32"/>
          <w:szCs w:val="32"/>
        </w:rPr>
        <w:t>а проводити спортивні заходи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спортивних клубів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p>
    <w:p w:rsidR="005B20F8" w:rsidRPr="005B20F8" w:rsidRDefault="005B20F8" w:rsidP="005B20F8">
      <w:pPr>
        <w:rPr>
          <w:b/>
          <w:bCs/>
          <w:sz w:val="32"/>
          <w:szCs w:val="32"/>
        </w:rPr>
      </w:pPr>
      <w:r w:rsidRPr="005B20F8">
        <w:rPr>
          <w:b/>
          <w:bCs/>
          <w:sz w:val="32"/>
          <w:szCs w:val="32"/>
        </w:rPr>
        <w:t>«Помаранчевий» рівень епідемічної небезпеки</w:t>
      </w:r>
    </w:p>
    <w:p w:rsidR="005B20F8" w:rsidRPr="005B20F8" w:rsidRDefault="005B20F8" w:rsidP="005B20F8">
      <w:pPr>
        <w:rPr>
          <w:sz w:val="32"/>
          <w:szCs w:val="32"/>
        </w:rPr>
      </w:pPr>
      <w:r w:rsidRPr="005B20F8">
        <w:rPr>
          <w:sz w:val="32"/>
          <w:szCs w:val="32"/>
        </w:rPr>
        <w:t>Додатково до протиепідемічних обмежень, передбачених для «зеленого» та «жовтого» рівня епідемічної небезпеки, забороняється:</w:t>
      </w:r>
    </w:p>
    <w:p w:rsidR="005B20F8" w:rsidRPr="005B20F8" w:rsidRDefault="005B20F8" w:rsidP="005B20F8">
      <w:pPr>
        <w:rPr>
          <w:sz w:val="32"/>
          <w:szCs w:val="32"/>
        </w:rPr>
      </w:pPr>
      <w:r w:rsidRPr="005B20F8">
        <w:rPr>
          <w:sz w:val="32"/>
          <w:szCs w:val="32"/>
        </w:rPr>
        <w:lastRenderedPageBreak/>
        <w:t>1) проведення масових (культурних, розважальних, спортивних, соціальних, релігійних, рекламних та інших) заходів за участю більше ніж 100 осіб та більше однієї особи на 20 кв. метрів площі будівлі або території (якщо захід проводиться на відкритому повітрі), де проводиться захід;</w:t>
      </w:r>
    </w:p>
    <w:p w:rsidR="005B20F8" w:rsidRPr="005B20F8" w:rsidRDefault="005B20F8" w:rsidP="005B20F8">
      <w:pPr>
        <w:rPr>
          <w:sz w:val="32"/>
          <w:szCs w:val="32"/>
        </w:rPr>
      </w:pPr>
      <w:r w:rsidRPr="005B20F8">
        <w:rPr>
          <w:sz w:val="32"/>
          <w:szCs w:val="32"/>
        </w:rPr>
        <w:t>2) діяльність закладів, що надають послуги з розміщення, крім готелів;</w:t>
      </w:r>
    </w:p>
    <w:p w:rsidR="005B20F8" w:rsidRPr="005B20F8" w:rsidRDefault="005B20F8" w:rsidP="005B20F8">
      <w:pPr>
        <w:rPr>
          <w:sz w:val="32"/>
          <w:szCs w:val="32"/>
        </w:rPr>
      </w:pPr>
      <w:r w:rsidRPr="005B20F8">
        <w:rPr>
          <w:sz w:val="32"/>
          <w:szCs w:val="32"/>
        </w:rPr>
        <w:t>3) роботу після 24-ї та до 7-ї години розважальних закладів (нічних клубів), а також суб’єктів господарювання з надання послуг громадського харчування з організацією дозвілля або без нього (ресторанів, кафе, барів, закусочних, їдалень, кафетеріїв, буфетів тощо), крім діяльності з надання послуг громадського харчування із застосуванням адресної доставки замовлень та замовлень на винос;</w:t>
      </w:r>
    </w:p>
    <w:p w:rsidR="005B20F8" w:rsidRPr="005B20F8" w:rsidRDefault="005B20F8" w:rsidP="005B20F8">
      <w:pPr>
        <w:rPr>
          <w:sz w:val="32"/>
          <w:szCs w:val="32"/>
        </w:rPr>
      </w:pPr>
      <w:r w:rsidRPr="005B20F8">
        <w:rPr>
          <w:sz w:val="32"/>
          <w:szCs w:val="32"/>
        </w:rPr>
        <w:t>4) відвідування закладів освіти здобувачами освіти групами кількістю більше ніж 20 осіб, крім закладів дошкільної та загальної середньої освіти;</w:t>
      </w:r>
    </w:p>
    <w:p w:rsidR="005B20F8" w:rsidRPr="005B20F8" w:rsidRDefault="005B20F8" w:rsidP="005B20F8">
      <w:pPr>
        <w:rPr>
          <w:sz w:val="32"/>
          <w:szCs w:val="32"/>
        </w:rPr>
      </w:pPr>
      <w:r w:rsidRPr="005B20F8">
        <w:rPr>
          <w:sz w:val="32"/>
          <w:szCs w:val="32"/>
        </w:rPr>
        <w:t>5) проведення закладами охорони здоров’я планових заходів з госпіталізації, крім:</w:t>
      </w:r>
    </w:p>
    <w:p w:rsidR="005B20F8" w:rsidRPr="005B20F8" w:rsidRDefault="005B20F8" w:rsidP="005B20F8">
      <w:pPr>
        <w:rPr>
          <w:sz w:val="32"/>
          <w:szCs w:val="32"/>
        </w:rPr>
      </w:pPr>
      <w:r w:rsidRPr="005B20F8">
        <w:rPr>
          <w:sz w:val="32"/>
          <w:szCs w:val="32"/>
        </w:rPr>
        <w:t>надання медичної допомоги внаслідок ускладненого перебігу вагітності та пологів;</w:t>
      </w:r>
    </w:p>
    <w:p w:rsidR="005B20F8" w:rsidRPr="005B20F8" w:rsidRDefault="005B20F8" w:rsidP="005B20F8">
      <w:pPr>
        <w:rPr>
          <w:sz w:val="32"/>
          <w:szCs w:val="32"/>
        </w:rPr>
      </w:pPr>
      <w:r w:rsidRPr="005B20F8">
        <w:rPr>
          <w:sz w:val="32"/>
          <w:szCs w:val="32"/>
        </w:rPr>
        <w:t>надання медичної допомоги вагітним, роділлям, породіллям, новонародженим;</w:t>
      </w:r>
    </w:p>
    <w:p w:rsidR="005B20F8" w:rsidRPr="005B20F8" w:rsidRDefault="005B20F8" w:rsidP="005B20F8">
      <w:pPr>
        <w:rPr>
          <w:sz w:val="32"/>
          <w:szCs w:val="32"/>
        </w:rPr>
      </w:pPr>
      <w:r w:rsidRPr="005B20F8">
        <w:rPr>
          <w:sz w:val="32"/>
          <w:szCs w:val="32"/>
        </w:rPr>
        <w:t>надання медичної допомоги у спеціалізованих відділеннях закладів охорони здоров’я пацієнтам з онкологічними захворюваннями;</w:t>
      </w:r>
    </w:p>
    <w:p w:rsidR="005B20F8" w:rsidRPr="005B20F8" w:rsidRDefault="005B20F8" w:rsidP="005B20F8">
      <w:pPr>
        <w:rPr>
          <w:sz w:val="32"/>
          <w:szCs w:val="32"/>
        </w:rPr>
      </w:pPr>
      <w:r w:rsidRPr="005B20F8">
        <w:rPr>
          <w:sz w:val="32"/>
          <w:szCs w:val="32"/>
        </w:rPr>
        <w:t>надання паліативної медичної допомоги у стаціонарних умовах;</w:t>
      </w:r>
    </w:p>
    <w:p w:rsidR="005B20F8" w:rsidRPr="005B20F8" w:rsidRDefault="005B20F8" w:rsidP="005B20F8">
      <w:pPr>
        <w:rPr>
          <w:sz w:val="32"/>
          <w:szCs w:val="32"/>
        </w:rPr>
      </w:pPr>
      <w:r w:rsidRPr="005B20F8">
        <w:rPr>
          <w:sz w:val="32"/>
          <w:szCs w:val="32"/>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5B20F8" w:rsidRPr="005B20F8" w:rsidRDefault="005B20F8" w:rsidP="005B20F8">
      <w:pPr>
        <w:rPr>
          <w:sz w:val="32"/>
          <w:szCs w:val="32"/>
        </w:rPr>
      </w:pPr>
      <w:r w:rsidRPr="005B20F8">
        <w:rPr>
          <w:sz w:val="32"/>
          <w:szCs w:val="32"/>
        </w:rPr>
        <w:lastRenderedPageBreak/>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5B20F8" w:rsidRPr="005B20F8" w:rsidRDefault="005B20F8" w:rsidP="005B20F8">
      <w:pPr>
        <w:rPr>
          <w:sz w:val="32"/>
          <w:szCs w:val="32"/>
        </w:rPr>
      </w:pPr>
      <w:r w:rsidRPr="005B20F8">
        <w:rPr>
          <w:sz w:val="32"/>
          <w:szCs w:val="32"/>
        </w:rPr>
        <w:t>6) діяльність спортивних залів, фітнес-центрів;</w:t>
      </w:r>
    </w:p>
    <w:p w:rsidR="005B20F8" w:rsidRPr="005B20F8" w:rsidRDefault="005B20F8" w:rsidP="005B20F8">
      <w:pPr>
        <w:rPr>
          <w:sz w:val="32"/>
          <w:szCs w:val="32"/>
        </w:rPr>
      </w:pPr>
      <w:r w:rsidRPr="005B20F8">
        <w:rPr>
          <w:sz w:val="32"/>
          <w:szCs w:val="32"/>
        </w:rPr>
        <w:t>7) приймання дітей до дитячих закладів оздоровлення та відпочинку.</w:t>
      </w:r>
    </w:p>
    <w:p w:rsidR="005B20F8" w:rsidRPr="005B20F8" w:rsidRDefault="005B20F8" w:rsidP="005B20F8">
      <w:pPr>
        <w:rPr>
          <w:sz w:val="32"/>
          <w:szCs w:val="32"/>
        </w:rPr>
      </w:pPr>
      <w:r w:rsidRPr="005B20F8">
        <w:rPr>
          <w:b/>
          <w:bCs/>
          <w:sz w:val="32"/>
          <w:szCs w:val="32"/>
        </w:rPr>
        <w:t>У разі встановлення помаранчевого рівня епідемічної небезпеки</w:t>
      </w:r>
      <w:r w:rsidRPr="005B20F8">
        <w:rPr>
          <w:sz w:val="32"/>
          <w:szCs w:val="32"/>
        </w:rPr>
        <w:t xml:space="preserve">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5B20F8" w:rsidRPr="005B20F8" w:rsidRDefault="005B20F8" w:rsidP="005B20F8">
      <w:pPr>
        <w:rPr>
          <w:sz w:val="32"/>
          <w:szCs w:val="32"/>
        </w:rPr>
      </w:pPr>
      <w:r w:rsidRPr="005B20F8">
        <w:rPr>
          <w:sz w:val="32"/>
          <w:szCs w:val="32"/>
        </w:rPr>
        <w:t>8) оздоровлення та відпочинок дітей за межами зазначеної території.</w:t>
      </w:r>
    </w:p>
    <w:p w:rsidR="005B20F8" w:rsidRPr="005B20F8" w:rsidRDefault="005B20F8" w:rsidP="005B20F8">
      <w:pPr>
        <w:rPr>
          <w:b/>
          <w:bCs/>
          <w:sz w:val="32"/>
          <w:szCs w:val="32"/>
        </w:rPr>
      </w:pPr>
      <w:r w:rsidRPr="005B20F8">
        <w:rPr>
          <w:b/>
          <w:bCs/>
          <w:sz w:val="32"/>
          <w:szCs w:val="32"/>
        </w:rPr>
        <w:t>«Червоний» рівень епідемічної небезпеки</w:t>
      </w:r>
    </w:p>
    <w:p w:rsidR="005B20F8" w:rsidRPr="005B20F8" w:rsidRDefault="005B20F8" w:rsidP="005B20F8">
      <w:pPr>
        <w:rPr>
          <w:b/>
          <w:bCs/>
          <w:sz w:val="32"/>
          <w:szCs w:val="32"/>
        </w:rPr>
      </w:pPr>
      <w:r w:rsidRPr="005B20F8">
        <w:rPr>
          <w:b/>
          <w:bCs/>
          <w:sz w:val="32"/>
          <w:szCs w:val="32"/>
        </w:rPr>
        <w:t>Додатково до протиепідемічних обмежень, передбачених для «зеленого», «жовтого» та «помаранчевого» рівня епідемічної небезпеки, забороняються:</w:t>
      </w:r>
    </w:p>
    <w:p w:rsidR="005B20F8" w:rsidRPr="005B20F8" w:rsidRDefault="005B20F8" w:rsidP="005B20F8">
      <w:pPr>
        <w:rPr>
          <w:sz w:val="32"/>
          <w:szCs w:val="32"/>
        </w:rPr>
      </w:pPr>
      <w:r w:rsidRPr="005B20F8">
        <w:rPr>
          <w:sz w:val="32"/>
          <w:szCs w:val="32"/>
        </w:rPr>
        <w:t>1) регулярні та нерегулярні перевезення пасажирів автомобільним, залізничним транспортом, міським електротранспортом, метрополітеном у міському, приміському, міжміському, внутрішньообласному та міжобласному сполученні, крім перевезення:</w:t>
      </w:r>
    </w:p>
    <w:p w:rsidR="005B20F8" w:rsidRPr="005B20F8" w:rsidRDefault="005B20F8" w:rsidP="005B20F8">
      <w:pPr>
        <w:rPr>
          <w:sz w:val="32"/>
          <w:szCs w:val="32"/>
        </w:rPr>
      </w:pPr>
      <w:r w:rsidRPr="005B20F8">
        <w:rPr>
          <w:sz w:val="32"/>
          <w:szCs w:val="32"/>
        </w:rPr>
        <w:t>легковими автомобілями, кількість пасажирів, включаючи водія, в яких не більше п’яти осіб без урахування осіб віком до 14 років;</w:t>
      </w:r>
    </w:p>
    <w:p w:rsidR="005B20F8" w:rsidRPr="005B20F8" w:rsidRDefault="005B20F8" w:rsidP="005B20F8">
      <w:pPr>
        <w:rPr>
          <w:sz w:val="32"/>
          <w:szCs w:val="32"/>
        </w:rPr>
      </w:pPr>
      <w:r w:rsidRPr="005B20F8">
        <w:rPr>
          <w:sz w:val="32"/>
          <w:szCs w:val="32"/>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5B20F8" w:rsidRPr="005B20F8" w:rsidRDefault="005B20F8" w:rsidP="005B20F8">
      <w:pPr>
        <w:rPr>
          <w:sz w:val="32"/>
          <w:szCs w:val="32"/>
        </w:rPr>
      </w:pPr>
      <w:r w:rsidRPr="005B20F8">
        <w:rPr>
          <w:sz w:val="32"/>
          <w:szCs w:val="32"/>
        </w:rPr>
        <w:lastRenderedPageBreak/>
        <w:t>2) відвідування закладів освіти здобувачами освіти;</w:t>
      </w:r>
    </w:p>
    <w:p w:rsidR="005B20F8" w:rsidRPr="005B20F8" w:rsidRDefault="005B20F8" w:rsidP="005B20F8">
      <w:pPr>
        <w:rPr>
          <w:sz w:val="32"/>
          <w:szCs w:val="32"/>
        </w:rPr>
      </w:pPr>
      <w:r w:rsidRPr="005B20F8">
        <w:rPr>
          <w:sz w:val="32"/>
          <w:szCs w:val="32"/>
        </w:rPr>
        <w:t>3) приймання відвідувачів суб’єктами господарювання, які провадять діяльність у сферах культури, закладів громадського харчування (ресторанів, кафе тощо), торговельно-розважальних центрів, інших закладів розважальної діяльності, фітнес-центрів, торговельного і побутового обслуговування населення, крім:</w:t>
      </w:r>
    </w:p>
    <w:p w:rsidR="005B20F8" w:rsidRPr="005B20F8" w:rsidRDefault="005B20F8" w:rsidP="005B20F8">
      <w:pPr>
        <w:rPr>
          <w:sz w:val="32"/>
          <w:szCs w:val="32"/>
        </w:rPr>
      </w:pPr>
      <w:r w:rsidRPr="005B20F8">
        <w:rPr>
          <w:sz w:val="32"/>
          <w:szCs w:val="32"/>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5B20F8" w:rsidRPr="005B20F8" w:rsidRDefault="005B20F8" w:rsidP="005B20F8">
      <w:pPr>
        <w:rPr>
          <w:sz w:val="32"/>
          <w:szCs w:val="32"/>
        </w:rPr>
      </w:pPr>
      <w:r w:rsidRPr="005B20F8">
        <w:rPr>
          <w:sz w:val="32"/>
          <w:szCs w:val="32"/>
        </w:rPr>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5B20F8" w:rsidRPr="005B20F8" w:rsidRDefault="005B20F8" w:rsidP="005B20F8">
      <w:pPr>
        <w:rPr>
          <w:sz w:val="32"/>
          <w:szCs w:val="32"/>
        </w:rPr>
      </w:pPr>
      <w:r w:rsidRPr="005B20F8">
        <w:rPr>
          <w:sz w:val="32"/>
          <w:szCs w:val="32"/>
        </w:rPr>
        <w:t>торговельної діяльності та діяльності з надання послуг громадського харчування із застосуванням адресної доставки замовлень;</w:t>
      </w:r>
    </w:p>
    <w:p w:rsidR="005B20F8" w:rsidRPr="005B20F8" w:rsidRDefault="005B20F8" w:rsidP="005B20F8">
      <w:pPr>
        <w:rPr>
          <w:sz w:val="32"/>
          <w:szCs w:val="32"/>
        </w:rPr>
      </w:pPr>
      <w:r w:rsidRPr="005B20F8">
        <w:rPr>
          <w:sz w:val="32"/>
          <w:szCs w:val="32"/>
        </w:rPr>
        <w:t>4)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(кризово), центрів обліку бездомних осіб, мобільних бригад соціально-психологічної допомоги, соціального патрулювання.</w:t>
      </w:r>
    </w:p>
    <w:p w:rsidR="002436CF" w:rsidRDefault="005B20F8" w:rsidP="002436CF">
      <w:r w:rsidRPr="005B20F8">
        <w:rPr>
          <w:b/>
          <w:bCs/>
          <w:sz w:val="32"/>
          <w:szCs w:val="32"/>
        </w:rPr>
        <w:t xml:space="preserve">На території регіону (адміністративно-територіальної одиниці), на якій установлено «помаранчевий» та «червоний» рівень епідемічної небезпеки, додатково можуть застосовуватись обмежувальні протиепідемічні заходи, встановлені органами </w:t>
      </w:r>
      <w:r w:rsidRPr="005B20F8">
        <w:rPr>
          <w:b/>
          <w:bCs/>
          <w:sz w:val="32"/>
          <w:szCs w:val="32"/>
        </w:rPr>
        <w:lastRenderedPageBreak/>
        <w:t>державної влади та органами місцевого самоврядування в межах компетенції.</w:t>
      </w:r>
      <w:r w:rsidR="002436CF" w:rsidRPr="002436CF">
        <w:t xml:space="preserve"> </w:t>
      </w:r>
    </w:p>
    <w:p w:rsidR="002436CF" w:rsidRPr="002436CF" w:rsidRDefault="002436CF" w:rsidP="002436CF">
      <w:pPr>
        <w:rPr>
          <w:lang w:val="uk-UA"/>
        </w:rPr>
      </w:pPr>
      <w:r>
        <w:rPr>
          <w:lang w:val="uk-UA"/>
        </w:rPr>
        <w:t>________________________________________________________________________________</w:t>
      </w:r>
    </w:p>
    <w:p w:rsidR="00545E44" w:rsidRPr="00545E44" w:rsidRDefault="00A10B54" w:rsidP="00545E44">
      <w:pPr>
        <w:rPr>
          <w:b/>
          <w:bCs/>
          <w:sz w:val="32"/>
          <w:szCs w:val="32"/>
        </w:rPr>
      </w:pPr>
      <w:r w:rsidRPr="00891939">
        <w:rPr>
          <w:b/>
          <w:bCs/>
          <w:sz w:val="32"/>
          <w:szCs w:val="32"/>
          <w:highlight w:val="yellow"/>
          <w:lang w:val="uk-UA"/>
        </w:rPr>
        <w:t xml:space="preserve">Згідно </w:t>
      </w:r>
      <w:bookmarkStart w:id="0" w:name="_Hlk47012570"/>
      <w:r w:rsidRPr="00891939">
        <w:rPr>
          <w:b/>
          <w:bCs/>
          <w:sz w:val="32"/>
          <w:szCs w:val="32"/>
          <w:highlight w:val="yellow"/>
          <w:lang w:val="uk-UA"/>
        </w:rPr>
        <w:t>Наказу Держстату від 21.07.2020 р. № 222</w:t>
      </w:r>
      <w:r w:rsidR="00545E44" w:rsidRPr="00891939">
        <w:rPr>
          <w:b/>
          <w:bCs/>
          <w:sz w:val="32"/>
          <w:szCs w:val="32"/>
          <w:highlight w:val="yellow"/>
          <w:lang w:val="uk-UA"/>
        </w:rPr>
        <w:t xml:space="preserve">З </w:t>
      </w:r>
      <w:bookmarkEnd w:id="0"/>
      <w:r w:rsidRPr="00891939">
        <w:rPr>
          <w:b/>
          <w:bCs/>
          <w:sz w:val="32"/>
          <w:szCs w:val="32"/>
          <w:highlight w:val="yellow"/>
          <w:lang w:val="uk-UA"/>
        </w:rPr>
        <w:t xml:space="preserve">з </w:t>
      </w:r>
      <w:r w:rsidR="00545E44" w:rsidRPr="00891939">
        <w:rPr>
          <w:b/>
          <w:bCs/>
          <w:sz w:val="32"/>
          <w:szCs w:val="32"/>
          <w:highlight w:val="yellow"/>
          <w:lang w:val="uk-UA"/>
        </w:rPr>
        <w:t>1 січня 202</w:t>
      </w:r>
      <w:r w:rsidRPr="00891939">
        <w:rPr>
          <w:b/>
          <w:bCs/>
          <w:sz w:val="32"/>
          <w:szCs w:val="32"/>
          <w:highlight w:val="yellow"/>
          <w:lang w:val="uk-UA"/>
        </w:rPr>
        <w:t>1</w:t>
      </w:r>
      <w:r w:rsidR="00545E44" w:rsidRPr="00891939">
        <w:rPr>
          <w:b/>
          <w:bCs/>
          <w:sz w:val="32"/>
          <w:szCs w:val="32"/>
          <w:highlight w:val="yellow"/>
          <w:lang w:val="uk-UA"/>
        </w:rPr>
        <w:t xml:space="preserve"> року керівники повинні здавати н</w:t>
      </w:r>
      <w:r w:rsidR="00545E44" w:rsidRPr="00891939">
        <w:rPr>
          <w:b/>
          <w:bCs/>
          <w:sz w:val="32"/>
          <w:szCs w:val="32"/>
          <w:highlight w:val="yellow"/>
        </w:rPr>
        <w:t>овий звіт з оплати праці</w:t>
      </w:r>
    </w:p>
    <w:p w:rsidR="00545E44" w:rsidRPr="00545E44" w:rsidRDefault="00545E44" w:rsidP="00545E44">
      <w:pPr>
        <w:rPr>
          <w:b/>
          <w:bCs/>
          <w:sz w:val="32"/>
          <w:szCs w:val="32"/>
        </w:rPr>
      </w:pPr>
    </w:p>
    <w:p w:rsidR="00545E44" w:rsidRPr="00545E44" w:rsidRDefault="00545E44" w:rsidP="00545E44">
      <w:pPr>
        <w:rPr>
          <w:b/>
          <w:bCs/>
          <w:sz w:val="32"/>
          <w:szCs w:val="32"/>
        </w:rPr>
      </w:pPr>
      <w:r w:rsidRPr="00545E44">
        <w:rPr>
          <w:b/>
          <w:bCs/>
          <w:sz w:val="32"/>
          <w:szCs w:val="32"/>
        </w:rPr>
        <w:t>Держстат</w:t>
      </w:r>
      <w:r w:rsidR="00A10B54">
        <w:rPr>
          <w:b/>
          <w:bCs/>
          <w:sz w:val="32"/>
          <w:szCs w:val="32"/>
          <w:lang w:val="uk-UA"/>
        </w:rPr>
        <w:t xml:space="preserve"> (</w:t>
      </w:r>
      <w:r w:rsidRPr="00545E44">
        <w:rPr>
          <w:b/>
          <w:bCs/>
          <w:sz w:val="32"/>
          <w:szCs w:val="32"/>
        </w:rPr>
        <w:t xml:space="preserve"> </w:t>
      </w:r>
      <w:r w:rsidR="00A10B54" w:rsidRPr="00A10B54">
        <w:rPr>
          <w:b/>
          <w:bCs/>
          <w:sz w:val="32"/>
          <w:szCs w:val="32"/>
        </w:rPr>
        <w:t>Наказ від 21.07.2020 р. № 222З</w:t>
      </w:r>
      <w:r w:rsidR="00A10B54">
        <w:rPr>
          <w:b/>
          <w:bCs/>
          <w:sz w:val="32"/>
          <w:szCs w:val="32"/>
          <w:lang w:val="uk-UA"/>
        </w:rPr>
        <w:t>)</w:t>
      </w:r>
      <w:r w:rsidR="00A10B54" w:rsidRPr="00A10B54">
        <w:rPr>
          <w:b/>
          <w:bCs/>
          <w:sz w:val="32"/>
          <w:szCs w:val="32"/>
        </w:rPr>
        <w:t xml:space="preserve"> </w:t>
      </w:r>
      <w:r w:rsidRPr="00545E44">
        <w:rPr>
          <w:b/>
          <w:bCs/>
          <w:sz w:val="32"/>
          <w:szCs w:val="32"/>
        </w:rPr>
        <w:t>затвердив форму нового державного статистичного спостереження № 3-борг (місячна) «Звіт про заборгованість з оплати праці». Звіт вводиться в дію, починаючи зі звіту за січень 2021 р.</w:t>
      </w:r>
    </w:p>
    <w:p w:rsidR="00545E44" w:rsidRPr="00545E44" w:rsidRDefault="00545E44" w:rsidP="00545E44">
      <w:pPr>
        <w:rPr>
          <w:b/>
          <w:bCs/>
          <w:sz w:val="32"/>
          <w:szCs w:val="32"/>
        </w:rPr>
      </w:pPr>
      <w:r w:rsidRPr="00545E44">
        <w:rPr>
          <w:b/>
          <w:bCs/>
          <w:sz w:val="32"/>
          <w:szCs w:val="32"/>
        </w:rPr>
        <w:t>Звіт складається з двох розділів:</w:t>
      </w:r>
    </w:p>
    <w:p w:rsidR="00545E44" w:rsidRPr="00545E44" w:rsidRDefault="00545E44" w:rsidP="00545E44">
      <w:pPr>
        <w:rPr>
          <w:b/>
          <w:bCs/>
          <w:sz w:val="32"/>
          <w:szCs w:val="32"/>
        </w:rPr>
      </w:pPr>
      <w:r w:rsidRPr="00545E44">
        <w:rPr>
          <w:b/>
          <w:bCs/>
          <w:sz w:val="32"/>
          <w:szCs w:val="32"/>
        </w:rPr>
        <w:t>Розділ 1. Інформація про відсутність заборгованості з оплати праці;</w:t>
      </w:r>
    </w:p>
    <w:p w:rsidR="00545E44" w:rsidRPr="00545E44" w:rsidRDefault="00545E44" w:rsidP="00545E44">
      <w:pPr>
        <w:rPr>
          <w:b/>
          <w:bCs/>
          <w:sz w:val="32"/>
          <w:szCs w:val="32"/>
        </w:rPr>
      </w:pPr>
      <w:r w:rsidRPr="00545E44">
        <w:rPr>
          <w:b/>
          <w:bCs/>
          <w:sz w:val="32"/>
          <w:szCs w:val="32"/>
        </w:rPr>
        <w:t>Розділ 2. Обсяги заборгованості з оплати праці на підприємстві (установі, організації).</w:t>
      </w:r>
    </w:p>
    <w:p w:rsidR="00545E44" w:rsidRPr="00545E44" w:rsidRDefault="00545E44" w:rsidP="00545E44">
      <w:pPr>
        <w:rPr>
          <w:b/>
          <w:bCs/>
          <w:sz w:val="32"/>
          <w:szCs w:val="32"/>
        </w:rPr>
      </w:pPr>
      <w:r w:rsidRPr="00545E44">
        <w:rPr>
          <w:b/>
          <w:bCs/>
          <w:sz w:val="32"/>
          <w:szCs w:val="32"/>
        </w:rPr>
        <w:t>Якщо в розділі 1 буде позначка «так» (на підприємстві відсутня заборгованість з виплати заробітної плати та з виплат у зв’язку з тимчасовою непрацездатністю), звіт далі не заповнюється. (Виникає закономірне запитання: а може було б краще його взагалі не подавати?).</w:t>
      </w:r>
    </w:p>
    <w:p w:rsidR="00545E44" w:rsidRPr="00545E44" w:rsidRDefault="00545E44" w:rsidP="00545E44">
      <w:pPr>
        <w:rPr>
          <w:b/>
          <w:bCs/>
          <w:sz w:val="32"/>
          <w:szCs w:val="32"/>
        </w:rPr>
      </w:pPr>
      <w:r w:rsidRPr="00545E44">
        <w:rPr>
          <w:b/>
          <w:bCs/>
          <w:sz w:val="32"/>
          <w:szCs w:val="32"/>
        </w:rPr>
        <w:t>Якщо ж є заборгованість, то в розділі 2 вказується:</w:t>
      </w:r>
    </w:p>
    <w:p w:rsidR="00545E44" w:rsidRPr="00545E44" w:rsidRDefault="00545E44" w:rsidP="00545E44">
      <w:pPr>
        <w:rPr>
          <w:b/>
          <w:bCs/>
          <w:sz w:val="32"/>
          <w:szCs w:val="32"/>
        </w:rPr>
      </w:pPr>
      <w:r w:rsidRPr="00545E44">
        <w:rPr>
          <w:b/>
          <w:bCs/>
          <w:sz w:val="32"/>
          <w:szCs w:val="32"/>
        </w:rPr>
        <w:t>загальна сума заборгованості з виплати заробітної плати;</w:t>
      </w:r>
    </w:p>
    <w:p w:rsidR="00545E44" w:rsidRPr="00545E44" w:rsidRDefault="00545E44" w:rsidP="00545E44">
      <w:pPr>
        <w:rPr>
          <w:b/>
          <w:bCs/>
          <w:sz w:val="32"/>
          <w:szCs w:val="32"/>
        </w:rPr>
      </w:pPr>
      <w:r w:rsidRPr="00545E44">
        <w:rPr>
          <w:b/>
          <w:bCs/>
          <w:sz w:val="32"/>
          <w:szCs w:val="32"/>
        </w:rPr>
        <w:t>сума заборгованості з виплати заробітної плати, утворена у попередні роки;</w:t>
      </w:r>
    </w:p>
    <w:p w:rsidR="00545E44" w:rsidRPr="00545E44" w:rsidRDefault="00545E44" w:rsidP="00545E44">
      <w:pPr>
        <w:rPr>
          <w:b/>
          <w:bCs/>
          <w:sz w:val="32"/>
          <w:szCs w:val="32"/>
        </w:rPr>
      </w:pPr>
      <w:r w:rsidRPr="00545E44">
        <w:rPr>
          <w:b/>
          <w:bCs/>
          <w:sz w:val="32"/>
          <w:szCs w:val="32"/>
        </w:rPr>
        <w:t>кількість працівників, яким своєчасно не виплачено заробітну плату</w:t>
      </w:r>
    </w:p>
    <w:p w:rsidR="00545E44" w:rsidRPr="00545E44" w:rsidRDefault="00545E44" w:rsidP="00545E44">
      <w:pPr>
        <w:rPr>
          <w:b/>
          <w:bCs/>
          <w:sz w:val="32"/>
          <w:szCs w:val="32"/>
        </w:rPr>
      </w:pPr>
      <w:r w:rsidRPr="00545E44">
        <w:rPr>
          <w:b/>
          <w:bCs/>
          <w:sz w:val="32"/>
          <w:szCs w:val="32"/>
        </w:rPr>
        <w:t>сума заборгованості з виплат працівникам у зв’язку з тимчасовою непрацездатністю, уключаючи оплату перших п’яти днів;</w:t>
      </w:r>
    </w:p>
    <w:p w:rsidR="00545E44" w:rsidRPr="00545E44" w:rsidRDefault="00545E44" w:rsidP="00545E44">
      <w:pPr>
        <w:rPr>
          <w:b/>
          <w:bCs/>
          <w:sz w:val="32"/>
          <w:szCs w:val="32"/>
        </w:rPr>
      </w:pPr>
      <w:r w:rsidRPr="00545E44">
        <w:rPr>
          <w:b/>
          <w:bCs/>
          <w:sz w:val="32"/>
          <w:szCs w:val="32"/>
        </w:rPr>
        <w:lastRenderedPageBreak/>
        <w:t>сума заборгованості з виплати заробітної плати, яка фінансується за рахунок бюджетних коштів.</w:t>
      </w:r>
    </w:p>
    <w:p w:rsidR="00545E44" w:rsidRPr="00545E44" w:rsidRDefault="00545E44" w:rsidP="00545E44">
      <w:pPr>
        <w:rPr>
          <w:b/>
          <w:bCs/>
          <w:sz w:val="32"/>
          <w:szCs w:val="32"/>
        </w:rPr>
      </w:pPr>
      <w:r w:rsidRPr="00545E44">
        <w:rPr>
          <w:b/>
          <w:bCs/>
          <w:sz w:val="32"/>
          <w:szCs w:val="32"/>
        </w:rPr>
        <w:t>Окремий рядок передбачає надання пояснень, чому сума заборгованості з виплати заробітної плати більше або менше 25% (чому саме 25 %? — прим. ред.) порівняно з попереднім періодом.</w:t>
      </w:r>
    </w:p>
    <w:p w:rsidR="002A0D44" w:rsidRDefault="00A10B54" w:rsidP="002A0D44">
      <w:pPr>
        <w:rPr>
          <w:b/>
          <w:bCs/>
          <w:sz w:val="32"/>
          <w:szCs w:val="32"/>
          <w:lang w:val="uk-UA"/>
        </w:rPr>
      </w:pPr>
      <w:r>
        <w:rPr>
          <w:b/>
          <w:bCs/>
          <w:sz w:val="32"/>
          <w:szCs w:val="32"/>
          <w:lang w:val="uk-UA"/>
        </w:rPr>
        <w:t>__________________________________________________________</w:t>
      </w:r>
    </w:p>
    <w:p w:rsidR="005741E3" w:rsidRDefault="005741E3" w:rsidP="005741E3">
      <w:pPr>
        <w:rPr>
          <w:b/>
          <w:bCs/>
          <w:sz w:val="32"/>
          <w:szCs w:val="32"/>
          <w:lang w:val="uk-UA"/>
        </w:rPr>
      </w:pPr>
    </w:p>
    <w:p w:rsidR="005741E3" w:rsidRDefault="005741E3" w:rsidP="005741E3">
      <w:pPr>
        <w:rPr>
          <w:sz w:val="32"/>
          <w:szCs w:val="32"/>
          <w:lang w:val="uk-UA"/>
        </w:rPr>
      </w:pPr>
      <w:r>
        <w:rPr>
          <w:sz w:val="32"/>
          <w:szCs w:val="32"/>
          <w:lang w:val="uk-UA"/>
        </w:rPr>
        <w:t>Юридична служба Чернівецького обкому профспілки працівників освіти і науки</w:t>
      </w:r>
    </w:p>
    <w:p w:rsidR="005741E3" w:rsidRPr="005741E3" w:rsidRDefault="005741E3" w:rsidP="005741E3">
      <w:pPr>
        <w:rPr>
          <w:sz w:val="32"/>
          <w:szCs w:val="32"/>
          <w:lang w:val="uk-UA"/>
        </w:rPr>
      </w:pPr>
      <w:r>
        <w:rPr>
          <w:sz w:val="32"/>
          <w:szCs w:val="32"/>
          <w:lang w:val="uk-UA"/>
        </w:rPr>
        <w:t>3</w:t>
      </w:r>
      <w:r w:rsidR="000C3C84">
        <w:rPr>
          <w:sz w:val="32"/>
          <w:szCs w:val="32"/>
          <w:lang w:val="uk-UA"/>
        </w:rPr>
        <w:t>1</w:t>
      </w:r>
      <w:r>
        <w:rPr>
          <w:sz w:val="32"/>
          <w:szCs w:val="32"/>
          <w:lang w:val="uk-UA"/>
        </w:rPr>
        <w:t>.07.2020</w:t>
      </w:r>
    </w:p>
    <w:sectPr w:rsidR="005741E3" w:rsidRPr="005741E3" w:rsidSect="00FE1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0F3D"/>
    <w:rsid w:val="000A789B"/>
    <w:rsid w:val="000C3C84"/>
    <w:rsid w:val="000E4D33"/>
    <w:rsid w:val="00197804"/>
    <w:rsid w:val="002436CF"/>
    <w:rsid w:val="002A0D44"/>
    <w:rsid w:val="002B68FD"/>
    <w:rsid w:val="002D151B"/>
    <w:rsid w:val="00314D1B"/>
    <w:rsid w:val="00317453"/>
    <w:rsid w:val="00382C51"/>
    <w:rsid w:val="003858D8"/>
    <w:rsid w:val="003A5323"/>
    <w:rsid w:val="00424232"/>
    <w:rsid w:val="00460F3D"/>
    <w:rsid w:val="00545E44"/>
    <w:rsid w:val="005513BE"/>
    <w:rsid w:val="005741E3"/>
    <w:rsid w:val="005835EB"/>
    <w:rsid w:val="005B20F8"/>
    <w:rsid w:val="00606383"/>
    <w:rsid w:val="006077E3"/>
    <w:rsid w:val="00702A4F"/>
    <w:rsid w:val="00727FFC"/>
    <w:rsid w:val="007C2DAF"/>
    <w:rsid w:val="00813A4C"/>
    <w:rsid w:val="00891939"/>
    <w:rsid w:val="00A10B54"/>
    <w:rsid w:val="00B37D63"/>
    <w:rsid w:val="00C50658"/>
    <w:rsid w:val="00FE1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iirjkf</cp:lastModifiedBy>
  <cp:revision>2</cp:revision>
  <dcterms:created xsi:type="dcterms:W3CDTF">2020-08-04T06:31:00Z</dcterms:created>
  <dcterms:modified xsi:type="dcterms:W3CDTF">2020-08-04T06:31:00Z</dcterms:modified>
</cp:coreProperties>
</file>